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3A" w:rsidRPr="004E5F2A" w:rsidRDefault="00AB5D2A" w:rsidP="000148E0">
      <w:pPr>
        <w:spacing w:after="0" w:line="240" w:lineRule="auto"/>
        <w:jc w:val="both"/>
        <w:outlineLvl w:val="0"/>
        <w:rPr>
          <w:rFonts w:ascii="Times New Roman" w:eastAsia="Times New Roman" w:hAnsi="Times New Roman"/>
          <w:b/>
          <w:bCs/>
          <w:kern w:val="36"/>
          <w:sz w:val="24"/>
          <w:szCs w:val="24"/>
          <w:lang w:val="ro-RO"/>
        </w:rPr>
      </w:pPr>
      <w:bookmarkStart w:id="0" w:name="_GoBack"/>
      <w:r w:rsidRPr="004E5F2A">
        <w:rPr>
          <w:rFonts w:ascii="Times New Roman" w:eastAsia="Times New Roman" w:hAnsi="Times New Roman"/>
          <w:b/>
          <w:bCs/>
          <w:kern w:val="36"/>
          <w:sz w:val="24"/>
          <w:szCs w:val="24"/>
          <w:lang w:val="ro-RO"/>
        </w:rPr>
        <w:t xml:space="preserve">Concurs de </w:t>
      </w:r>
      <w:r w:rsidR="00D16902" w:rsidRPr="004E5F2A">
        <w:rPr>
          <w:rFonts w:ascii="Times New Roman" w:eastAsia="Times New Roman" w:hAnsi="Times New Roman"/>
          <w:b/>
          <w:bCs/>
          <w:kern w:val="36"/>
          <w:sz w:val="24"/>
          <w:szCs w:val="24"/>
          <w:lang w:val="ro-RO"/>
        </w:rPr>
        <w:t>selecție</w:t>
      </w:r>
      <w:r w:rsidRPr="004E5F2A">
        <w:rPr>
          <w:rFonts w:ascii="Times New Roman" w:eastAsia="Times New Roman" w:hAnsi="Times New Roman"/>
          <w:b/>
          <w:bCs/>
          <w:kern w:val="36"/>
          <w:sz w:val="24"/>
          <w:szCs w:val="24"/>
          <w:lang w:val="ro-RO"/>
        </w:rPr>
        <w:t xml:space="preserve"> </w:t>
      </w:r>
      <w:r w:rsidR="008A1875">
        <w:rPr>
          <w:rFonts w:ascii="Times New Roman" w:eastAsia="Times New Roman" w:hAnsi="Times New Roman"/>
          <w:b/>
          <w:bCs/>
          <w:kern w:val="36"/>
          <w:sz w:val="24"/>
          <w:szCs w:val="24"/>
          <w:lang w:val="ro-RO"/>
        </w:rPr>
        <w:t>in cadrul</w:t>
      </w:r>
      <w:r w:rsidRPr="004E5F2A">
        <w:rPr>
          <w:rFonts w:ascii="Times New Roman" w:eastAsia="Times New Roman" w:hAnsi="Times New Roman"/>
          <w:b/>
          <w:bCs/>
          <w:kern w:val="36"/>
          <w:sz w:val="24"/>
          <w:szCs w:val="24"/>
          <w:lang w:val="ro-RO"/>
        </w:rPr>
        <w:t xml:space="preserve"> echipei de implementare a proiectului</w:t>
      </w:r>
    </w:p>
    <w:p w:rsidR="00A7283A" w:rsidRPr="004E5F2A" w:rsidRDefault="00A7283A" w:rsidP="000148E0">
      <w:pPr>
        <w:spacing w:after="0" w:line="240" w:lineRule="auto"/>
        <w:jc w:val="both"/>
        <w:rPr>
          <w:rFonts w:ascii="Times New Roman" w:eastAsia="Times New Roman" w:hAnsi="Times New Roman"/>
          <w:b/>
          <w:sz w:val="24"/>
          <w:szCs w:val="24"/>
          <w:lang w:val="ro-RO"/>
        </w:rPr>
      </w:pPr>
    </w:p>
    <w:p w:rsidR="00AB5D2A" w:rsidRPr="004E5F2A" w:rsidRDefault="00AB5D2A" w:rsidP="000148E0">
      <w:pPr>
        <w:spacing w:after="0" w:line="240" w:lineRule="auto"/>
        <w:jc w:val="both"/>
        <w:rPr>
          <w:rFonts w:ascii="Times New Roman" w:hAnsi="Times New Roman"/>
          <w:b/>
          <w:sz w:val="24"/>
          <w:szCs w:val="24"/>
          <w:lang w:val="ro-RO"/>
        </w:rPr>
      </w:pPr>
      <w:r w:rsidRPr="004E5F2A">
        <w:rPr>
          <w:rFonts w:ascii="Times New Roman" w:eastAsia="Times New Roman" w:hAnsi="Times New Roman"/>
          <w:sz w:val="24"/>
          <w:szCs w:val="24"/>
          <w:lang w:val="ro-RO"/>
        </w:rPr>
        <w:t>În cadrul proiectului: </w:t>
      </w:r>
      <w:r w:rsidRPr="004E5F2A">
        <w:rPr>
          <w:rFonts w:ascii="Times New Roman" w:hAnsi="Times New Roman"/>
          <w:sz w:val="24"/>
          <w:szCs w:val="24"/>
          <w:lang w:val="ro-RO"/>
        </w:rPr>
        <w:t>«</w:t>
      </w:r>
      <w:r w:rsidRPr="004E5F2A">
        <w:rPr>
          <w:rFonts w:ascii="Times New Roman" w:hAnsi="Times New Roman"/>
          <w:iCs/>
          <w:sz w:val="24"/>
          <w:szCs w:val="24"/>
          <w:lang w:val="ro-RO"/>
        </w:rPr>
        <w:t>Îmbunătățiri inovative în sistemul de achiziții publice din Republica Moldova prin incluziune, creativitate și practici de respectare a legislației / Cutting</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edge</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improvements in the public procurement</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system in Moldova through</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inclusiveness, creativity</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and</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law</w:t>
      </w:r>
      <w:r w:rsidR="00D16902">
        <w:rPr>
          <w:rFonts w:ascii="Times New Roman" w:hAnsi="Times New Roman"/>
          <w:iCs/>
          <w:sz w:val="24"/>
          <w:szCs w:val="24"/>
          <w:lang w:val="ro-RO"/>
        </w:rPr>
        <w:t xml:space="preserve"> – </w:t>
      </w:r>
      <w:r w:rsidRPr="004E5F2A">
        <w:rPr>
          <w:rFonts w:ascii="Times New Roman" w:hAnsi="Times New Roman"/>
          <w:iCs/>
          <w:sz w:val="24"/>
          <w:szCs w:val="24"/>
          <w:lang w:val="ro-RO"/>
        </w:rPr>
        <w:t>abiding</w:t>
      </w:r>
      <w:r w:rsidR="00D16902">
        <w:rPr>
          <w:rFonts w:ascii="Times New Roman" w:hAnsi="Times New Roman"/>
          <w:iCs/>
          <w:sz w:val="24"/>
          <w:szCs w:val="24"/>
          <w:lang w:val="ro-RO"/>
        </w:rPr>
        <w:t xml:space="preserve"> </w:t>
      </w:r>
      <w:r w:rsidRPr="004E5F2A">
        <w:rPr>
          <w:rFonts w:ascii="Times New Roman" w:hAnsi="Times New Roman"/>
          <w:iCs/>
          <w:sz w:val="24"/>
          <w:szCs w:val="24"/>
          <w:lang w:val="ro-RO"/>
        </w:rPr>
        <w:t>practices»</w:t>
      </w:r>
      <w:r w:rsidRPr="004E5F2A">
        <w:rPr>
          <w:rFonts w:ascii="Times New Roman" w:hAnsi="Times New Roman"/>
          <w:sz w:val="24"/>
          <w:szCs w:val="24"/>
          <w:lang w:val="ro-RO"/>
        </w:rPr>
        <w:t>, finanțat de UE prin intermediul Programului de consolidare a rolului societății civile în monitorizarea operațiunilor de suport bugetar</w:t>
      </w:r>
      <w:r w:rsidRPr="004E5F2A">
        <w:rPr>
          <w:rFonts w:ascii="Times New Roman" w:eastAsia="Times New Roman" w:hAnsi="Times New Roman"/>
          <w:sz w:val="24"/>
          <w:szCs w:val="24"/>
          <w:lang w:val="ro-RO"/>
        </w:rPr>
        <w:t>,</w:t>
      </w:r>
      <w:r w:rsidR="00D16902">
        <w:rPr>
          <w:rFonts w:ascii="Times New Roman" w:eastAsia="Times New Roman" w:hAnsi="Times New Roman"/>
          <w:sz w:val="24"/>
          <w:szCs w:val="24"/>
          <w:lang w:val="ro-RO"/>
        </w:rPr>
        <w:t xml:space="preserve"> </w:t>
      </w:r>
      <w:r w:rsidRPr="004E5F2A">
        <w:rPr>
          <w:rFonts w:ascii="Times New Roman" w:eastAsia="Times New Roman" w:hAnsi="Times New Roman"/>
          <w:b/>
          <w:bCs/>
          <w:sz w:val="24"/>
          <w:szCs w:val="24"/>
          <w:lang w:val="ro-RO"/>
        </w:rPr>
        <w:t xml:space="preserve">IDIS organizează un concurs de selectare </w:t>
      </w:r>
      <w:r w:rsidR="008A1875">
        <w:rPr>
          <w:rFonts w:ascii="Times New Roman" w:eastAsia="Times New Roman" w:hAnsi="Times New Roman"/>
          <w:b/>
          <w:bCs/>
          <w:sz w:val="24"/>
          <w:szCs w:val="24"/>
          <w:lang w:val="ro-RO"/>
        </w:rPr>
        <w:t>managerului de proiect si project associate</w:t>
      </w:r>
      <w:r w:rsidRPr="004E5F2A">
        <w:rPr>
          <w:rFonts w:ascii="Times New Roman" w:eastAsia="Times New Roman" w:hAnsi="Times New Roman"/>
          <w:b/>
          <w:bCs/>
          <w:sz w:val="24"/>
          <w:szCs w:val="24"/>
          <w:lang w:val="ro-RO"/>
        </w:rPr>
        <w:t>.</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4E5F2A" w:rsidRPr="004E5F2A" w:rsidRDefault="004E5F2A" w:rsidP="000148E0">
      <w:pPr>
        <w:pStyle w:val="Frspaiere"/>
        <w:jc w:val="both"/>
        <w:rPr>
          <w:rFonts w:ascii="Times New Roman" w:hAnsi="Times New Roman"/>
          <w:b/>
          <w:sz w:val="24"/>
          <w:szCs w:val="24"/>
          <w:lang w:val="ro-RO"/>
        </w:rPr>
      </w:pPr>
      <w:r w:rsidRPr="004E5F2A">
        <w:rPr>
          <w:rFonts w:ascii="Times New Roman" w:hAnsi="Times New Roman"/>
          <w:b/>
          <w:sz w:val="24"/>
          <w:szCs w:val="24"/>
          <w:lang w:val="ro-RO"/>
        </w:rPr>
        <w:t>Descrierea scurtă:</w:t>
      </w:r>
    </w:p>
    <w:p w:rsidR="004E5F2A" w:rsidRPr="004E5F2A" w:rsidRDefault="004E5F2A" w:rsidP="000148E0">
      <w:pPr>
        <w:pStyle w:val="Frspaiere"/>
        <w:jc w:val="both"/>
        <w:rPr>
          <w:rFonts w:ascii="Times New Roman" w:hAnsi="Times New Roman"/>
          <w:sz w:val="24"/>
          <w:szCs w:val="24"/>
          <w:lang w:val="ro-RO"/>
        </w:rPr>
      </w:pPr>
      <w:r w:rsidRPr="004E5F2A">
        <w:rPr>
          <w:rFonts w:ascii="Times New Roman" w:hAnsi="Times New Roman"/>
          <w:sz w:val="24"/>
          <w:szCs w:val="24"/>
          <w:lang w:val="ro-RO"/>
        </w:rPr>
        <w:t>Proiectul curent al IDIS Viitorul urmărește să sporească transparența, calitatea, eficiența și confidența societății în buna guvernare a procesului de achiz</w:t>
      </w:r>
      <w:r w:rsidR="00D16902">
        <w:rPr>
          <w:rFonts w:ascii="Times New Roman" w:hAnsi="Times New Roman"/>
          <w:sz w:val="24"/>
          <w:szCs w:val="24"/>
          <w:lang w:val="ro-RO"/>
        </w:rPr>
        <w:t>i</w:t>
      </w:r>
      <w:r w:rsidRPr="004E5F2A">
        <w:rPr>
          <w:rFonts w:ascii="Times New Roman" w:hAnsi="Times New Roman"/>
          <w:sz w:val="24"/>
          <w:szCs w:val="24"/>
          <w:lang w:val="ro-RO"/>
        </w:rPr>
        <w:t xml:space="preserve">ții publice. Achizițiile reprezintă un element decisiv al sectorului finanțelor publice, asigurând utilizarea adecvată a resurselor publice, folosindu-le în mod eficient și eficace conform scopurilor atribuite. Noi credem că societatea civilă poate și trebuie să joace un rol important în definirea standardelor de achiziții publice, jucând un rol de arbitru onest (”honest broker”) între cetățeni și autorități publice (centrale și locale). Actualul proiect desfășurat de IDIS Viitorul își propune să </w:t>
      </w:r>
      <w:r w:rsidR="00D16902" w:rsidRPr="004E5F2A">
        <w:rPr>
          <w:rFonts w:ascii="Times New Roman" w:hAnsi="Times New Roman"/>
          <w:sz w:val="24"/>
          <w:szCs w:val="24"/>
          <w:lang w:val="ro-RO"/>
        </w:rPr>
        <w:t>introducă</w:t>
      </w:r>
      <w:r w:rsidRPr="004E5F2A">
        <w:rPr>
          <w:rFonts w:ascii="Times New Roman" w:hAnsi="Times New Roman"/>
          <w:sz w:val="24"/>
          <w:szCs w:val="24"/>
          <w:lang w:val="ro-RO"/>
        </w:rPr>
        <w:t xml:space="preserve"> practici inovatoare și democratice la rubrica monitorizării sistemului de achiziții publice, caracterizate prin: transparență, incluziune, creativitate și legalitate, în spiritul celor mai bune practici ale UE și OECD.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4E5F2A" w:rsidRDefault="00AB5D2A" w:rsidP="000148E0">
      <w:pPr>
        <w:spacing w:after="0" w:line="240" w:lineRule="auto"/>
        <w:jc w:val="both"/>
        <w:textAlignment w:val="baseline"/>
        <w:rPr>
          <w:rFonts w:ascii="Times New Roman" w:hAnsi="Times New Roman"/>
          <w:i/>
          <w:iCs/>
          <w:sz w:val="24"/>
          <w:szCs w:val="24"/>
          <w:lang w:val="ro-RO"/>
        </w:rPr>
      </w:pPr>
      <w:r w:rsidRPr="00AB5D2A">
        <w:rPr>
          <w:rFonts w:ascii="Times New Roman" w:hAnsi="Times New Roman"/>
          <w:color w:val="000000"/>
          <w:sz w:val="24"/>
          <w:szCs w:val="24"/>
          <w:lang w:val="ro-RO"/>
        </w:rPr>
        <w:t xml:space="preserve">IDIS „Viitorul” anunță concurs pentru angajarea </w:t>
      </w:r>
      <w:r w:rsidRPr="004E5F2A">
        <w:rPr>
          <w:rFonts w:ascii="Times New Roman" w:hAnsi="Times New Roman"/>
          <w:color w:val="000000"/>
          <w:sz w:val="24"/>
          <w:szCs w:val="24"/>
          <w:lang w:val="ro-RO"/>
        </w:rPr>
        <w:t xml:space="preserve">sus </w:t>
      </w:r>
      <w:r w:rsidR="00D16902" w:rsidRPr="004E5F2A">
        <w:rPr>
          <w:rFonts w:ascii="Times New Roman" w:hAnsi="Times New Roman"/>
          <w:color w:val="000000"/>
          <w:sz w:val="24"/>
          <w:szCs w:val="24"/>
          <w:lang w:val="ro-RO"/>
        </w:rPr>
        <w:t>menționat</w:t>
      </w:r>
      <w:r w:rsidRPr="004E5F2A">
        <w:rPr>
          <w:rFonts w:ascii="Times New Roman" w:hAnsi="Times New Roman"/>
          <w:color w:val="000000"/>
          <w:sz w:val="24"/>
          <w:szCs w:val="24"/>
          <w:lang w:val="ro-RO"/>
        </w:rPr>
        <w:t>, pentru perioadă determinată (</w:t>
      </w:r>
      <w:r w:rsidR="008A1875">
        <w:rPr>
          <w:rFonts w:ascii="Times New Roman" w:hAnsi="Times New Roman"/>
          <w:color w:val="000000"/>
          <w:sz w:val="24"/>
          <w:szCs w:val="24"/>
          <w:lang w:val="ro-RO"/>
        </w:rPr>
        <w:t>noiembrie</w:t>
      </w:r>
      <w:r w:rsidRPr="004E5F2A">
        <w:rPr>
          <w:rFonts w:ascii="Times New Roman" w:hAnsi="Times New Roman"/>
          <w:color w:val="000000"/>
          <w:sz w:val="24"/>
          <w:szCs w:val="24"/>
          <w:lang w:val="ro-RO"/>
        </w:rPr>
        <w:t xml:space="preserve"> 201</w:t>
      </w:r>
      <w:r w:rsidR="008A1875">
        <w:rPr>
          <w:rFonts w:ascii="Times New Roman" w:hAnsi="Times New Roman"/>
          <w:color w:val="000000"/>
          <w:sz w:val="24"/>
          <w:szCs w:val="24"/>
          <w:lang w:val="ro-RO"/>
        </w:rPr>
        <w:t>8</w:t>
      </w:r>
      <w:r w:rsidRPr="004E5F2A">
        <w:rPr>
          <w:rFonts w:ascii="Times New Roman" w:hAnsi="Times New Roman"/>
          <w:color w:val="000000"/>
          <w:sz w:val="24"/>
          <w:szCs w:val="24"/>
          <w:lang w:val="ro-RO"/>
        </w:rPr>
        <w:t xml:space="preserve"> – septembrie</w:t>
      </w:r>
      <w:r w:rsidRPr="00AB5D2A">
        <w:rPr>
          <w:rFonts w:ascii="Times New Roman" w:hAnsi="Times New Roman"/>
          <w:color w:val="000000"/>
          <w:sz w:val="24"/>
          <w:szCs w:val="24"/>
          <w:lang w:val="ro-RO"/>
        </w:rPr>
        <w:t xml:space="preserve"> 2019), în cadrul proiectului</w:t>
      </w:r>
      <w:r w:rsidR="00D16902">
        <w:rPr>
          <w:rFonts w:ascii="Times New Roman" w:hAnsi="Times New Roman"/>
          <w:color w:val="000000"/>
          <w:sz w:val="24"/>
          <w:szCs w:val="24"/>
          <w:lang w:val="ro-RO"/>
        </w:rPr>
        <w:t xml:space="preserve"> </w:t>
      </w:r>
      <w:r w:rsidRPr="004E5F2A">
        <w:rPr>
          <w:rFonts w:ascii="Times New Roman" w:hAnsi="Times New Roman"/>
          <w:i/>
          <w:iCs/>
          <w:sz w:val="24"/>
          <w:szCs w:val="24"/>
          <w:lang w:val="ro-RO"/>
        </w:rPr>
        <w:t>Cutting</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edge</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improvements in the public procurement</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system in Moldova through</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inclusiveness, creativity</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and</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law-abiding</w:t>
      </w:r>
      <w:r w:rsidR="00D16902">
        <w:rPr>
          <w:rFonts w:ascii="Times New Roman" w:hAnsi="Times New Roman"/>
          <w:i/>
          <w:iCs/>
          <w:sz w:val="24"/>
          <w:szCs w:val="24"/>
          <w:lang w:val="ro-RO"/>
        </w:rPr>
        <w:t xml:space="preserve"> </w:t>
      </w:r>
      <w:r w:rsidRPr="004E5F2A">
        <w:rPr>
          <w:rFonts w:ascii="Times New Roman" w:hAnsi="Times New Roman"/>
          <w:i/>
          <w:iCs/>
          <w:sz w:val="24"/>
          <w:szCs w:val="24"/>
          <w:lang w:val="ro-RO"/>
        </w:rPr>
        <w:t>practices.</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Dosarele candidaților la concurs trebuie să conțină CV-ul (în română sau engleză) cu indicarea experienței relevante pentru poziția/ pozițiile aplicate.</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Un candidat poate aplica pentru una sau mai multe poziții, însă va fi angajat doar pentru o singură funcție.</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 xml:space="preserve">Termenii de referință privind calificările, abilitățile și experiența minimă necesară pentru fiecare poziție pot fi descărcați </w:t>
      </w:r>
      <w:r w:rsidRPr="00AB5D2A">
        <w:rPr>
          <w:rFonts w:ascii="Times New Roman" w:hAnsi="Times New Roman"/>
          <w:b/>
          <w:color w:val="FF0000"/>
          <w:sz w:val="24"/>
          <w:szCs w:val="24"/>
          <w:lang w:val="ro-RO"/>
        </w:rPr>
        <w:t>aici</w:t>
      </w:r>
      <w:r w:rsidRPr="00AB5D2A">
        <w:rPr>
          <w:rFonts w:ascii="Times New Roman" w:hAnsi="Times New Roman"/>
          <w:color w:val="000000"/>
          <w:sz w:val="24"/>
          <w:szCs w:val="24"/>
          <w:lang w:val="ro-RO"/>
        </w:rPr>
        <w:t>.</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hd w:val="clear" w:color="auto" w:fill="FFFFFF"/>
        <w:spacing w:after="0" w:line="240" w:lineRule="auto"/>
        <w:jc w:val="both"/>
        <w:rPr>
          <w:rFonts w:ascii="Times New Roman" w:hAnsi="Times New Roman"/>
          <w:b/>
          <w:color w:val="002060"/>
          <w:sz w:val="24"/>
          <w:szCs w:val="24"/>
          <w:shd w:val="clear" w:color="auto" w:fill="FFFFFF"/>
          <w:lang w:val="ro-RO"/>
        </w:rPr>
      </w:pPr>
      <w:r w:rsidRPr="00AB5D2A">
        <w:rPr>
          <w:rFonts w:ascii="Times New Roman" w:hAnsi="Times New Roman"/>
          <w:b/>
          <w:color w:val="002060"/>
          <w:sz w:val="24"/>
          <w:szCs w:val="24"/>
          <w:shd w:val="clear" w:color="auto" w:fill="FFFFFF"/>
          <w:lang w:val="ro-RO"/>
        </w:rPr>
        <w:t>Procedura de aplicare:</w:t>
      </w:r>
    </w:p>
    <w:p w:rsidR="00AB5D2A" w:rsidRPr="00AB5D2A" w:rsidRDefault="00AB5D2A" w:rsidP="000148E0">
      <w:pPr>
        <w:spacing w:after="0" w:line="240" w:lineRule="auto"/>
        <w:jc w:val="both"/>
        <w:rPr>
          <w:rFonts w:ascii="Times New Roman" w:eastAsia="Times New Roman" w:hAnsi="Times New Roman"/>
          <w:b/>
          <w:bCs/>
          <w:sz w:val="24"/>
          <w:szCs w:val="24"/>
          <w:lang w:val="ro-RO"/>
        </w:rPr>
      </w:pPr>
      <w:r w:rsidRPr="00AB5D2A">
        <w:rPr>
          <w:rFonts w:ascii="Times New Roman" w:eastAsia="Times New Roman" w:hAnsi="Times New Roman"/>
          <w:sz w:val="24"/>
          <w:szCs w:val="24"/>
          <w:lang w:val="ro-RO"/>
        </w:rPr>
        <w:t>Dosarul (CV cu indicarea exp</w:t>
      </w:r>
      <w:r w:rsidR="00B356DD">
        <w:rPr>
          <w:rFonts w:ascii="Times New Roman" w:eastAsia="Times New Roman" w:hAnsi="Times New Roman"/>
          <w:sz w:val="24"/>
          <w:szCs w:val="24"/>
          <w:lang w:val="ro-RO"/>
        </w:rPr>
        <w:t>erienței relevante) va fi depus</w:t>
      </w:r>
      <w:r w:rsidRPr="00AB5D2A">
        <w:rPr>
          <w:rFonts w:ascii="Times New Roman" w:eastAsia="Times New Roman" w:hAnsi="Times New Roman"/>
          <w:sz w:val="24"/>
          <w:szCs w:val="24"/>
          <w:lang w:val="ro-RO"/>
        </w:rPr>
        <w:t xml:space="preserve">, </w:t>
      </w:r>
      <w:r w:rsidRPr="00AB5D2A">
        <w:rPr>
          <w:rFonts w:ascii="Times New Roman" w:hAnsi="Times New Roman"/>
          <w:b/>
          <w:sz w:val="24"/>
          <w:szCs w:val="24"/>
          <w:lang w:val="ro-RO"/>
        </w:rPr>
        <w:t xml:space="preserve">la sediul IDIS </w:t>
      </w:r>
      <w:r w:rsidRPr="00AB5D2A">
        <w:rPr>
          <w:rFonts w:ascii="Times New Roman" w:hAnsi="Times New Roman"/>
          <w:b/>
          <w:noProof/>
          <w:sz w:val="24"/>
          <w:szCs w:val="24"/>
          <w:shd w:val="clear" w:color="auto" w:fill="FFFFFF"/>
          <w:lang w:val="ro-RO"/>
        </w:rPr>
        <w:t>„</w:t>
      </w:r>
      <w:r w:rsidRPr="00AB5D2A">
        <w:rPr>
          <w:rFonts w:ascii="Times New Roman" w:hAnsi="Times New Roman"/>
          <w:b/>
          <w:sz w:val="24"/>
          <w:szCs w:val="24"/>
          <w:lang w:val="ro-RO"/>
        </w:rPr>
        <w:t xml:space="preserve">Viitorul”, </w:t>
      </w:r>
      <w:r w:rsidRPr="00AB5D2A">
        <w:rPr>
          <w:rFonts w:ascii="Times New Roman" w:hAnsi="Times New Roman"/>
          <w:sz w:val="24"/>
          <w:szCs w:val="24"/>
          <w:lang w:val="ro-RO"/>
        </w:rPr>
        <w:t xml:space="preserve">or. Chișinău, str. Iacob Hâncu 10/1, (cu </w:t>
      </w:r>
      <w:r w:rsidR="004E5F2A" w:rsidRPr="004E5F2A">
        <w:rPr>
          <w:rFonts w:ascii="Times New Roman" w:eastAsia="Times New Roman" w:hAnsi="Times New Roman"/>
          <w:sz w:val="24"/>
          <w:szCs w:val="24"/>
          <w:lang w:val="ro-RO"/>
        </w:rPr>
        <w:t xml:space="preserve">Titlu: Angajare „Proiect </w:t>
      </w:r>
      <w:r w:rsidR="00B356DD" w:rsidRPr="004E5F2A">
        <w:rPr>
          <w:rFonts w:ascii="Times New Roman" w:eastAsia="Times New Roman" w:hAnsi="Times New Roman"/>
          <w:sz w:val="24"/>
          <w:szCs w:val="24"/>
          <w:lang w:val="ro-RO"/>
        </w:rPr>
        <w:t>achiziții</w:t>
      </w:r>
      <w:r w:rsidR="004E5F2A" w:rsidRPr="004E5F2A">
        <w:rPr>
          <w:rFonts w:ascii="Times New Roman" w:eastAsia="Times New Roman" w:hAnsi="Times New Roman"/>
          <w:sz w:val="24"/>
          <w:szCs w:val="24"/>
          <w:lang w:val="ro-RO"/>
        </w:rPr>
        <w:t xml:space="preserve"> publice</w:t>
      </w:r>
      <w:r w:rsidRPr="00AB5D2A">
        <w:rPr>
          <w:rFonts w:ascii="Times New Roman" w:eastAsia="Times New Roman" w:hAnsi="Times New Roman"/>
          <w:sz w:val="24"/>
          <w:szCs w:val="24"/>
          <w:lang w:val="ro-RO"/>
        </w:rPr>
        <w:t>” cu indicarea poziției pentru care se aplică) până pe data de </w:t>
      </w:r>
      <w:r w:rsidR="008A1875">
        <w:rPr>
          <w:rFonts w:ascii="Times New Roman" w:eastAsia="Times New Roman" w:hAnsi="Times New Roman"/>
          <w:b/>
          <w:sz w:val="24"/>
          <w:szCs w:val="24"/>
          <w:lang w:val="ro-RO"/>
        </w:rPr>
        <w:t>29.10.2018</w:t>
      </w:r>
      <w:r w:rsidRPr="00AB5D2A">
        <w:rPr>
          <w:rFonts w:ascii="Times New Roman" w:eastAsia="Times New Roman" w:hAnsi="Times New Roman"/>
          <w:b/>
          <w:bCs/>
          <w:sz w:val="24"/>
          <w:szCs w:val="24"/>
          <w:lang w:val="ro-RO"/>
        </w:rPr>
        <w:t>, ora 16.00.</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Informații suplimentare pot fi obținute la: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Institutul pentru Dezvoltare și Inițiative Sociale (IDIS) „Viitorul”</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Str. Iacob Hâncu 10/1</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MD-2005,</w:t>
      </w:r>
      <w:r w:rsidRPr="004E5F2A">
        <w:rPr>
          <w:rFonts w:ascii="Times New Roman" w:hAnsi="Times New Roman"/>
          <w:color w:val="000000"/>
          <w:sz w:val="24"/>
          <w:szCs w:val="24"/>
          <w:lang w:val="ro-RO"/>
        </w:rPr>
        <w:t>Chișinău</w:t>
      </w:r>
      <w:r w:rsidRPr="00AB5D2A">
        <w:rPr>
          <w:rFonts w:ascii="Times New Roman" w:hAnsi="Times New Roman"/>
          <w:color w:val="000000"/>
          <w:sz w:val="24"/>
          <w:szCs w:val="24"/>
          <w:lang w:val="ro-RO"/>
        </w:rPr>
        <w:t>, Republica Moldova</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telefon: +373-22-22-18-44</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fax: + 373-22-24-57-14</w:t>
      </w:r>
    </w:p>
    <w:p w:rsidR="00AB5D2A" w:rsidRPr="00AB5D2A" w:rsidRDefault="00AB5D2A" w:rsidP="000148E0">
      <w:pPr>
        <w:spacing w:after="0" w:line="240" w:lineRule="auto"/>
        <w:jc w:val="both"/>
        <w:rPr>
          <w:rFonts w:ascii="Times New Roman" w:hAnsi="Times New Roman"/>
          <w:color w:val="000000"/>
          <w:sz w:val="24"/>
          <w:szCs w:val="24"/>
          <w:lang w:val="ro-RO"/>
        </w:rPr>
      </w:pPr>
    </w:p>
    <w:p w:rsidR="00AB5D2A" w:rsidRPr="00AB5D2A" w:rsidRDefault="00AB5D2A" w:rsidP="000148E0">
      <w:pPr>
        <w:spacing w:after="0" w:line="240" w:lineRule="auto"/>
        <w:ind w:left="-450"/>
        <w:jc w:val="both"/>
        <w:rPr>
          <w:rFonts w:ascii="Times New Roman" w:eastAsia="Times New Roman" w:hAnsi="Times New Roman"/>
          <w:sz w:val="24"/>
          <w:szCs w:val="24"/>
          <w:lang w:val="ro-RO"/>
        </w:rPr>
      </w:pPr>
    </w:p>
    <w:p w:rsidR="00AB5D2A" w:rsidRPr="00AB5D2A" w:rsidRDefault="00AB5D2A" w:rsidP="000148E0">
      <w:pPr>
        <w:tabs>
          <w:tab w:val="left" w:pos="2535"/>
        </w:tabs>
        <w:spacing w:after="0" w:line="240" w:lineRule="auto"/>
        <w:jc w:val="both"/>
        <w:rPr>
          <w:rFonts w:ascii="Times New Roman" w:eastAsia="Times New Roman" w:hAnsi="Times New Roman"/>
          <w:sz w:val="24"/>
          <w:szCs w:val="24"/>
          <w:lang w:val="ro-RO"/>
        </w:rPr>
      </w:pPr>
      <w:r w:rsidRPr="00AB5D2A">
        <w:rPr>
          <w:rFonts w:ascii="Times New Roman" w:eastAsia="Times New Roman" w:hAnsi="Times New Roman"/>
          <w:sz w:val="24"/>
          <w:szCs w:val="24"/>
          <w:lang w:val="ro-RO"/>
        </w:rPr>
        <w:tab/>
      </w:r>
    </w:p>
    <w:p w:rsidR="00A7283A" w:rsidRPr="004E5F2A" w:rsidRDefault="00A7283A" w:rsidP="000148E0">
      <w:pPr>
        <w:spacing w:after="0" w:line="240" w:lineRule="auto"/>
        <w:jc w:val="both"/>
        <w:rPr>
          <w:rFonts w:ascii="Times New Roman" w:eastAsia="Times New Roman" w:hAnsi="Times New Roman"/>
          <w:sz w:val="24"/>
          <w:szCs w:val="24"/>
          <w:lang w:val="ro-RO"/>
        </w:rPr>
      </w:pPr>
    </w:p>
    <w:p w:rsidR="00A7283A" w:rsidRPr="004E5F2A" w:rsidRDefault="00A7283A" w:rsidP="000148E0">
      <w:pPr>
        <w:spacing w:after="0" w:line="240" w:lineRule="auto"/>
        <w:jc w:val="both"/>
        <w:rPr>
          <w:rFonts w:ascii="Times New Roman" w:eastAsia="Times New Roman" w:hAnsi="Times New Roman"/>
          <w:sz w:val="24"/>
          <w:szCs w:val="24"/>
          <w:lang w:val="ro-RO"/>
        </w:rPr>
      </w:pPr>
    </w:p>
    <w:p w:rsidR="00A7283A" w:rsidRPr="004E5F2A" w:rsidRDefault="00A7283A" w:rsidP="000148E0">
      <w:pPr>
        <w:spacing w:after="0" w:line="240" w:lineRule="auto"/>
        <w:jc w:val="both"/>
        <w:rPr>
          <w:rFonts w:ascii="Times New Roman" w:hAnsi="Times New Roman"/>
          <w:sz w:val="24"/>
          <w:szCs w:val="24"/>
          <w:lang w:val="ro-RO"/>
        </w:rPr>
      </w:pPr>
    </w:p>
    <w:p w:rsidR="008C508A" w:rsidRPr="004E5F2A" w:rsidRDefault="008C508A" w:rsidP="000148E0">
      <w:pPr>
        <w:shd w:val="clear" w:color="auto" w:fill="FFFFFF" w:themeFill="background1"/>
        <w:spacing w:after="0" w:line="240" w:lineRule="auto"/>
        <w:jc w:val="both"/>
        <w:rPr>
          <w:rFonts w:ascii="Times New Roman" w:hAnsi="Times New Roman"/>
          <w:b/>
          <w:sz w:val="24"/>
          <w:szCs w:val="24"/>
          <w:lang w:val="ro-RO"/>
        </w:rPr>
      </w:pPr>
    </w:p>
    <w:p w:rsidR="002A53C2" w:rsidRPr="004E5F2A" w:rsidRDefault="002A53C2" w:rsidP="000148E0">
      <w:pPr>
        <w:shd w:val="clear" w:color="auto" w:fill="FFFFFF" w:themeFill="background1"/>
        <w:spacing w:after="0" w:line="240" w:lineRule="auto"/>
        <w:jc w:val="both"/>
        <w:rPr>
          <w:rFonts w:ascii="Times New Roman" w:hAnsi="Times New Roman"/>
          <w:b/>
          <w:sz w:val="24"/>
          <w:szCs w:val="24"/>
          <w:lang w:val="ro-RO"/>
        </w:rPr>
      </w:pPr>
    </w:p>
    <w:p w:rsidR="002A53C2" w:rsidRPr="004E5F2A" w:rsidRDefault="002A53C2" w:rsidP="000148E0">
      <w:pPr>
        <w:shd w:val="clear" w:color="auto" w:fill="FFFFFF" w:themeFill="background1"/>
        <w:spacing w:after="0" w:line="240" w:lineRule="auto"/>
        <w:jc w:val="both"/>
        <w:rPr>
          <w:rFonts w:ascii="Times New Roman" w:hAnsi="Times New Roman"/>
          <w:b/>
          <w:sz w:val="24"/>
          <w:szCs w:val="24"/>
          <w:lang w:val="ro-RO"/>
        </w:rPr>
      </w:pPr>
      <w:r w:rsidRPr="004E5F2A">
        <w:rPr>
          <w:rFonts w:ascii="Times New Roman" w:hAnsi="Times New Roman"/>
          <w:b/>
          <w:noProof/>
          <w:sz w:val="24"/>
          <w:szCs w:val="24"/>
        </w:rPr>
        <w:drawing>
          <wp:inline distT="0" distB="0" distL="0" distR="0">
            <wp:extent cx="1981200" cy="1009650"/>
            <wp:effectExtent l="0" t="0" r="0" b="0"/>
            <wp:docPr id="4" name="Imagine 4"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009650"/>
                    </a:xfrm>
                    <a:prstGeom prst="rect">
                      <a:avLst/>
                    </a:prstGeom>
                    <a:noFill/>
                    <a:ln>
                      <a:noFill/>
                    </a:ln>
                  </pic:spPr>
                </pic:pic>
              </a:graphicData>
            </a:graphic>
          </wp:inline>
        </w:drawing>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2"/>
        <w:gridCol w:w="222"/>
      </w:tblGrid>
      <w:tr w:rsidR="008C508A" w:rsidRPr="004E5F2A" w:rsidTr="002A53C2">
        <w:trPr>
          <w:trHeight w:val="4226"/>
        </w:trPr>
        <w:tc>
          <w:tcPr>
            <w:tcW w:w="9632" w:type="dxa"/>
          </w:tcPr>
          <w:p w:rsidR="008C508A" w:rsidRPr="004E5F2A" w:rsidRDefault="008C508A" w:rsidP="000148E0">
            <w:pPr>
              <w:jc w:val="both"/>
              <w:rPr>
                <w:rFonts w:ascii="Times New Roman" w:hAnsi="Times New Roman"/>
                <w:b/>
                <w:sz w:val="24"/>
                <w:szCs w:val="24"/>
                <w:lang w:val="ro-RO"/>
              </w:rPr>
            </w:pPr>
          </w:p>
          <w:p w:rsidR="008C508A" w:rsidRPr="004E5F2A" w:rsidRDefault="002A53C2" w:rsidP="000148E0">
            <w:pPr>
              <w:jc w:val="both"/>
              <w:rPr>
                <w:rFonts w:ascii="Times New Roman" w:hAnsi="Times New Roman"/>
                <w:b/>
                <w:sz w:val="24"/>
                <w:szCs w:val="24"/>
                <w:lang w:val="ro-RO"/>
              </w:rPr>
            </w:pPr>
            <w:r w:rsidRPr="004E5F2A">
              <w:rPr>
                <w:rFonts w:ascii="Times New Roman" w:hAnsi="Times New Roman"/>
                <w:b/>
                <w:noProof/>
                <w:sz w:val="24"/>
                <w:szCs w:val="24"/>
              </w:rPr>
              <w:drawing>
                <wp:inline distT="0" distB="0" distL="0" distR="0">
                  <wp:extent cx="6115050" cy="1133475"/>
                  <wp:effectExtent l="0" t="0" r="0" b="0"/>
                  <wp:docPr id="2" name="Imagine 2" descr="C:\Users\user\Deskto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133475"/>
                          </a:xfrm>
                          <a:prstGeom prst="rect">
                            <a:avLst/>
                          </a:prstGeom>
                          <a:noFill/>
                          <a:ln>
                            <a:noFill/>
                          </a:ln>
                        </pic:spPr>
                      </pic:pic>
                    </a:graphicData>
                  </a:graphic>
                </wp:inline>
              </w:drawing>
            </w:r>
          </w:p>
          <w:p w:rsidR="008C508A" w:rsidRPr="004E5F2A" w:rsidRDefault="008C508A" w:rsidP="000148E0">
            <w:pPr>
              <w:jc w:val="both"/>
              <w:rPr>
                <w:rFonts w:ascii="Times New Roman" w:hAnsi="Times New Roman"/>
                <w:b/>
                <w:sz w:val="24"/>
                <w:szCs w:val="24"/>
                <w:lang w:val="ro-RO"/>
              </w:rPr>
            </w:pPr>
          </w:p>
          <w:p w:rsidR="008C508A" w:rsidRPr="004E5F2A" w:rsidRDefault="008C508A" w:rsidP="000148E0">
            <w:pPr>
              <w:jc w:val="both"/>
              <w:rPr>
                <w:rFonts w:ascii="Times New Roman" w:hAnsi="Times New Roman"/>
                <w:b/>
                <w:sz w:val="24"/>
                <w:szCs w:val="24"/>
                <w:lang w:val="ro-RO"/>
              </w:rPr>
            </w:pPr>
          </w:p>
        </w:tc>
        <w:tc>
          <w:tcPr>
            <w:tcW w:w="222" w:type="dxa"/>
          </w:tcPr>
          <w:p w:rsidR="008C508A" w:rsidRPr="004E5F2A" w:rsidRDefault="008C508A" w:rsidP="000148E0">
            <w:pPr>
              <w:jc w:val="both"/>
              <w:rPr>
                <w:rFonts w:ascii="Times New Roman" w:hAnsi="Times New Roman"/>
                <w:b/>
                <w:sz w:val="24"/>
                <w:szCs w:val="24"/>
                <w:lang w:val="ro-RO"/>
              </w:rPr>
            </w:pPr>
          </w:p>
        </w:tc>
      </w:tr>
    </w:tbl>
    <w:p w:rsidR="008C508A" w:rsidRPr="004E5F2A" w:rsidRDefault="008C508A" w:rsidP="000148E0">
      <w:pPr>
        <w:shd w:val="clear" w:color="auto" w:fill="FFFFFF" w:themeFill="background1"/>
        <w:spacing w:after="0" w:line="240" w:lineRule="auto"/>
        <w:jc w:val="both"/>
        <w:rPr>
          <w:rFonts w:ascii="Times New Roman" w:hAnsi="Times New Roman"/>
          <w:b/>
          <w:sz w:val="24"/>
          <w:szCs w:val="24"/>
          <w:lang w:val="ro-RO"/>
        </w:rPr>
      </w:pPr>
    </w:p>
    <w:bookmarkEnd w:id="0"/>
    <w:p w:rsidR="004735EA" w:rsidRPr="004E5F2A" w:rsidRDefault="004735EA" w:rsidP="000148E0">
      <w:pPr>
        <w:shd w:val="clear" w:color="auto" w:fill="FFFFFF" w:themeFill="background1"/>
        <w:spacing w:after="0" w:line="240" w:lineRule="auto"/>
        <w:jc w:val="both"/>
        <w:rPr>
          <w:rFonts w:ascii="Times New Roman" w:hAnsi="Times New Roman"/>
          <w:b/>
          <w:sz w:val="24"/>
          <w:szCs w:val="24"/>
          <w:lang w:val="ro-RO"/>
        </w:rPr>
      </w:pPr>
    </w:p>
    <w:sectPr w:rsidR="004735EA" w:rsidRPr="004E5F2A" w:rsidSect="00E12A55">
      <w:headerReference w:type="default" r:id="rId9"/>
      <w:footerReference w:type="even" r:id="rId10"/>
      <w:footerReference w:type="default" r:id="rId11"/>
      <w:pgSz w:w="11906" w:h="16838"/>
      <w:pgMar w:top="993" w:right="1134" w:bottom="42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128" w:rsidRDefault="009B6128" w:rsidP="008263E5">
      <w:pPr>
        <w:spacing w:after="0" w:line="240" w:lineRule="auto"/>
      </w:pPr>
      <w:r>
        <w:separator/>
      </w:r>
    </w:p>
  </w:endnote>
  <w:endnote w:type="continuationSeparator" w:id="1">
    <w:p w:rsidR="009B6128" w:rsidRDefault="009B6128" w:rsidP="00826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CA" w:rsidRDefault="00520F71" w:rsidP="002315CA">
    <w:pPr>
      <w:pStyle w:val="Subsol"/>
      <w:framePr w:wrap="around" w:vAnchor="text" w:hAnchor="margin" w:xAlign="right" w:y="1"/>
      <w:rPr>
        <w:rStyle w:val="Numrdepagin"/>
      </w:rPr>
    </w:pPr>
    <w:r>
      <w:rPr>
        <w:rStyle w:val="Numrdepagin"/>
      </w:rPr>
      <w:fldChar w:fldCharType="begin"/>
    </w:r>
    <w:r w:rsidR="002315CA">
      <w:rPr>
        <w:rStyle w:val="Numrdepagin"/>
      </w:rPr>
      <w:instrText xml:space="preserve">PAGE  </w:instrText>
    </w:r>
    <w:r>
      <w:rPr>
        <w:rStyle w:val="Numrdepagin"/>
      </w:rPr>
      <w:fldChar w:fldCharType="end"/>
    </w:r>
  </w:p>
  <w:p w:rsidR="002315CA" w:rsidRDefault="002315CA" w:rsidP="002315C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CA" w:rsidRPr="003B1558" w:rsidRDefault="002315CA" w:rsidP="002315CA">
    <w:pPr>
      <w:pStyle w:val="Subsol"/>
      <w:spacing w:after="0"/>
      <w:ind w:right="36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128" w:rsidRDefault="009B6128" w:rsidP="008263E5">
      <w:pPr>
        <w:spacing w:after="0" w:line="240" w:lineRule="auto"/>
      </w:pPr>
      <w:r>
        <w:separator/>
      </w:r>
    </w:p>
  </w:footnote>
  <w:footnote w:type="continuationSeparator" w:id="1">
    <w:p w:rsidR="009B6128" w:rsidRDefault="009B6128" w:rsidP="008263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CA" w:rsidRDefault="002315CA" w:rsidP="002315CA">
    <w:pPr>
      <w:pStyle w:val="Antet"/>
      <w:ind w:left="-1260"/>
    </w:pPr>
    <w:r>
      <w:rPr>
        <w:noProof/>
      </w:rPr>
      <w:drawing>
        <wp:inline distT="0" distB="0" distL="0" distR="0">
          <wp:extent cx="8686800" cy="1419225"/>
          <wp:effectExtent l="0" t="0" r="0" b="9525"/>
          <wp:docPr id="3" name="Picture 3" descr="header-press-release-blu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header-press-release-blue-15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6800" cy="1419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67E5"/>
    <w:multiLevelType w:val="hybridMultilevel"/>
    <w:tmpl w:val="70B08384"/>
    <w:lvl w:ilvl="0" w:tplc="4A24B4E6">
      <w:start w:val="5"/>
      <w:numFmt w:val="bullet"/>
      <w:lvlText w:val="–"/>
      <w:lvlJc w:val="left"/>
      <w:pPr>
        <w:ind w:left="420" w:hanging="360"/>
      </w:pPr>
      <w:rPr>
        <w:rFonts w:ascii="Times New Roman" w:eastAsia="Calibr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8C83C5F"/>
    <w:multiLevelType w:val="hybridMultilevel"/>
    <w:tmpl w:val="8818AA28"/>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8214B"/>
    <w:multiLevelType w:val="hybridMultilevel"/>
    <w:tmpl w:val="ECAE8F72"/>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4506E5"/>
    <w:multiLevelType w:val="multilevel"/>
    <w:tmpl w:val="AC7A6580"/>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2E74"/>
    <w:rsid w:val="00004EE9"/>
    <w:rsid w:val="000148E0"/>
    <w:rsid w:val="00025C2F"/>
    <w:rsid w:val="00043268"/>
    <w:rsid w:val="00056A02"/>
    <w:rsid w:val="00056AE0"/>
    <w:rsid w:val="00065C22"/>
    <w:rsid w:val="0006794F"/>
    <w:rsid w:val="000B1D15"/>
    <w:rsid w:val="000B7D75"/>
    <w:rsid w:val="00102E74"/>
    <w:rsid w:val="00114420"/>
    <w:rsid w:val="00122358"/>
    <w:rsid w:val="001A109E"/>
    <w:rsid w:val="001A6E45"/>
    <w:rsid w:val="001C2EF1"/>
    <w:rsid w:val="001E26A3"/>
    <w:rsid w:val="001E625B"/>
    <w:rsid w:val="001F0411"/>
    <w:rsid w:val="00214BFD"/>
    <w:rsid w:val="002315CA"/>
    <w:rsid w:val="00253C4D"/>
    <w:rsid w:val="002A53C2"/>
    <w:rsid w:val="002C4449"/>
    <w:rsid w:val="0031453F"/>
    <w:rsid w:val="00342D5F"/>
    <w:rsid w:val="00392D4B"/>
    <w:rsid w:val="003B755A"/>
    <w:rsid w:val="00443570"/>
    <w:rsid w:val="004449EE"/>
    <w:rsid w:val="004542C2"/>
    <w:rsid w:val="00461BB6"/>
    <w:rsid w:val="00463C85"/>
    <w:rsid w:val="004735EA"/>
    <w:rsid w:val="004A469F"/>
    <w:rsid w:val="004B6712"/>
    <w:rsid w:val="004C084F"/>
    <w:rsid w:val="004C2700"/>
    <w:rsid w:val="004E5F2A"/>
    <w:rsid w:val="00520F71"/>
    <w:rsid w:val="005370C2"/>
    <w:rsid w:val="00553B86"/>
    <w:rsid w:val="0057161C"/>
    <w:rsid w:val="00581F77"/>
    <w:rsid w:val="00582840"/>
    <w:rsid w:val="005A7D73"/>
    <w:rsid w:val="0063222D"/>
    <w:rsid w:val="00671D21"/>
    <w:rsid w:val="006E0FCF"/>
    <w:rsid w:val="0076203B"/>
    <w:rsid w:val="00770C28"/>
    <w:rsid w:val="007B346F"/>
    <w:rsid w:val="007C0C99"/>
    <w:rsid w:val="007F5658"/>
    <w:rsid w:val="00806BCE"/>
    <w:rsid w:val="008234E2"/>
    <w:rsid w:val="008263E5"/>
    <w:rsid w:val="00857DEC"/>
    <w:rsid w:val="00871DA8"/>
    <w:rsid w:val="008A1875"/>
    <w:rsid w:val="008A4C18"/>
    <w:rsid w:val="008C508A"/>
    <w:rsid w:val="00965248"/>
    <w:rsid w:val="00977C0F"/>
    <w:rsid w:val="00987E5D"/>
    <w:rsid w:val="009B6128"/>
    <w:rsid w:val="00A15627"/>
    <w:rsid w:val="00A26445"/>
    <w:rsid w:val="00A331B9"/>
    <w:rsid w:val="00A412FB"/>
    <w:rsid w:val="00A7283A"/>
    <w:rsid w:val="00A769C5"/>
    <w:rsid w:val="00A9691F"/>
    <w:rsid w:val="00AB5D2A"/>
    <w:rsid w:val="00AF552F"/>
    <w:rsid w:val="00B253C4"/>
    <w:rsid w:val="00B356D0"/>
    <w:rsid w:val="00B356DD"/>
    <w:rsid w:val="00B54D1D"/>
    <w:rsid w:val="00B819D1"/>
    <w:rsid w:val="00B84CB0"/>
    <w:rsid w:val="00BD717B"/>
    <w:rsid w:val="00C112DA"/>
    <w:rsid w:val="00C14615"/>
    <w:rsid w:val="00C248A3"/>
    <w:rsid w:val="00C425C0"/>
    <w:rsid w:val="00D16902"/>
    <w:rsid w:val="00D34137"/>
    <w:rsid w:val="00E12A55"/>
    <w:rsid w:val="00E42CF0"/>
    <w:rsid w:val="00E55ED5"/>
    <w:rsid w:val="00E613AF"/>
    <w:rsid w:val="00E801D1"/>
    <w:rsid w:val="00E9335D"/>
    <w:rsid w:val="00EE0598"/>
    <w:rsid w:val="00EF0C4E"/>
    <w:rsid w:val="00EF2A76"/>
    <w:rsid w:val="00EF3348"/>
    <w:rsid w:val="00F17561"/>
    <w:rsid w:val="00F43C29"/>
    <w:rsid w:val="00F96533"/>
    <w:rsid w:val="00FC49E2"/>
    <w:rsid w:val="00FE39F2"/>
    <w:rsid w:val="00FF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E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8263E5"/>
    <w:pPr>
      <w:tabs>
        <w:tab w:val="center" w:pos="4536"/>
        <w:tab w:val="right" w:pos="9072"/>
      </w:tabs>
    </w:pPr>
  </w:style>
  <w:style w:type="character" w:customStyle="1" w:styleId="AntetCaracter">
    <w:name w:val="Antet Caracter"/>
    <w:basedOn w:val="Fontdeparagrafimplicit"/>
    <w:link w:val="Antet"/>
    <w:rsid w:val="008263E5"/>
    <w:rPr>
      <w:rFonts w:ascii="Calibri" w:eastAsia="Calibri" w:hAnsi="Calibri" w:cs="Times New Roman"/>
    </w:rPr>
  </w:style>
  <w:style w:type="paragraph" w:styleId="Subsol">
    <w:name w:val="footer"/>
    <w:basedOn w:val="Normal"/>
    <w:link w:val="SubsolCaracter"/>
    <w:rsid w:val="008263E5"/>
    <w:pPr>
      <w:tabs>
        <w:tab w:val="center" w:pos="4536"/>
        <w:tab w:val="right" w:pos="9072"/>
      </w:tabs>
    </w:pPr>
  </w:style>
  <w:style w:type="character" w:customStyle="1" w:styleId="SubsolCaracter">
    <w:name w:val="Subsol Caracter"/>
    <w:basedOn w:val="Fontdeparagrafimplicit"/>
    <w:link w:val="Subsol"/>
    <w:rsid w:val="008263E5"/>
    <w:rPr>
      <w:rFonts w:ascii="Calibri" w:eastAsia="Calibri" w:hAnsi="Calibri" w:cs="Times New Roman"/>
    </w:rPr>
  </w:style>
  <w:style w:type="character" w:styleId="Numrdepagin">
    <w:name w:val="page number"/>
    <w:rsid w:val="008263E5"/>
  </w:style>
  <w:style w:type="character" w:customStyle="1" w:styleId="apple-converted-space">
    <w:name w:val="apple-converted-space"/>
    <w:rsid w:val="008263E5"/>
  </w:style>
  <w:style w:type="character" w:customStyle="1" w:styleId="hps">
    <w:name w:val="hps"/>
    <w:rsid w:val="008263E5"/>
  </w:style>
  <w:style w:type="character" w:customStyle="1" w:styleId="shorttext">
    <w:name w:val="short_text"/>
    <w:rsid w:val="008263E5"/>
  </w:style>
  <w:style w:type="paragraph" w:customStyle="1" w:styleId="a">
    <w:name w:val="Абзац списка"/>
    <w:basedOn w:val="Normal"/>
    <w:uiPriority w:val="34"/>
    <w:qFormat/>
    <w:rsid w:val="008263E5"/>
    <w:pPr>
      <w:spacing w:after="0" w:line="240" w:lineRule="auto"/>
      <w:ind w:left="720"/>
      <w:contextualSpacing/>
    </w:pPr>
    <w:rPr>
      <w:rFonts w:eastAsia="Times New Roman"/>
      <w:sz w:val="24"/>
      <w:szCs w:val="24"/>
      <w:lang w:val="en-GB"/>
    </w:rPr>
  </w:style>
  <w:style w:type="paragraph" w:styleId="TextnBalon">
    <w:name w:val="Balloon Text"/>
    <w:basedOn w:val="Normal"/>
    <w:link w:val="TextnBalonCaracter"/>
    <w:uiPriority w:val="99"/>
    <w:semiHidden/>
    <w:unhideWhenUsed/>
    <w:rsid w:val="008263E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63E5"/>
    <w:rPr>
      <w:rFonts w:ascii="Tahoma" w:eastAsia="Calibri" w:hAnsi="Tahoma" w:cs="Tahoma"/>
      <w:sz w:val="16"/>
      <w:szCs w:val="16"/>
    </w:rPr>
  </w:style>
  <w:style w:type="paragraph" w:styleId="Listparagraf">
    <w:name w:val="List Paragraph"/>
    <w:basedOn w:val="Normal"/>
    <w:uiPriority w:val="34"/>
    <w:qFormat/>
    <w:rsid w:val="008234E2"/>
    <w:pPr>
      <w:ind w:left="720"/>
      <w:contextualSpacing/>
    </w:pPr>
    <w:rPr>
      <w:rFonts w:asciiTheme="minorHAnsi" w:eastAsiaTheme="minorHAnsi" w:hAnsiTheme="minorHAnsi" w:cstheme="minorBidi"/>
    </w:rPr>
  </w:style>
  <w:style w:type="table" w:styleId="GrilTabel">
    <w:name w:val="Table Grid"/>
    <w:basedOn w:val="TabelNormal"/>
    <w:uiPriority w:val="59"/>
    <w:rsid w:val="00823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deparagrafimplicit"/>
    <w:uiPriority w:val="99"/>
    <w:unhideWhenUsed/>
    <w:rsid w:val="00A7283A"/>
    <w:rPr>
      <w:color w:val="0000FF"/>
      <w:u w:val="single"/>
    </w:rPr>
  </w:style>
  <w:style w:type="paragraph" w:styleId="Frspaiere">
    <w:name w:val="No Spacing"/>
    <w:uiPriority w:val="1"/>
    <w:qFormat/>
    <w:rsid w:val="004E5F2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7465454">
      <w:bodyDiv w:val="1"/>
      <w:marLeft w:val="0"/>
      <w:marRight w:val="0"/>
      <w:marTop w:val="0"/>
      <w:marBottom w:val="0"/>
      <w:divBdr>
        <w:top w:val="none" w:sz="0" w:space="0" w:color="auto"/>
        <w:left w:val="none" w:sz="0" w:space="0" w:color="auto"/>
        <w:bottom w:val="none" w:sz="0" w:space="0" w:color="auto"/>
        <w:right w:val="none" w:sz="0" w:space="0" w:color="auto"/>
      </w:divBdr>
    </w:div>
    <w:div w:id="1724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2308</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Ghenadie</dc:creator>
  <cp:lastModifiedBy>IDIS 3</cp:lastModifiedBy>
  <cp:revision>11</cp:revision>
  <cp:lastPrinted>2017-05-05T11:38:00Z</cp:lastPrinted>
  <dcterms:created xsi:type="dcterms:W3CDTF">2017-11-20T07:22:00Z</dcterms:created>
  <dcterms:modified xsi:type="dcterms:W3CDTF">2018-12-11T12:10:00Z</dcterms:modified>
</cp:coreProperties>
</file>