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946"/>
      </w:tblGrid>
      <w:tr w:rsidR="009E7AF3" w:rsidRPr="009E7AF3" w:rsidTr="003D5AE5">
        <w:tc>
          <w:tcPr>
            <w:tcW w:w="1998" w:type="dxa"/>
            <w:shd w:val="clear" w:color="auto" w:fill="auto"/>
          </w:tcPr>
          <w:p w:rsidR="009E7AF3" w:rsidRPr="009E7AF3" w:rsidRDefault="009E7AF3" w:rsidP="009E7AF3">
            <w:pPr>
              <w:spacing w:before="60" w:after="60" w:line="240" w:lineRule="auto"/>
              <w:rPr>
                <w:rFonts w:ascii="Times New Roman" w:hAnsi="Times New Roman"/>
                <w:b/>
                <w:noProof/>
                <w:sz w:val="24"/>
                <w:szCs w:val="24"/>
                <w:lang w:val="en-GB"/>
              </w:rPr>
            </w:pPr>
            <w:r w:rsidRPr="00B37404">
              <w:rPr>
                <w:rFonts w:ascii="Times New Roman" w:hAnsi="Times New Roman"/>
                <w:b/>
                <w:noProof/>
                <w:sz w:val="24"/>
                <w:szCs w:val="24"/>
                <w:lang w:val="en-GB"/>
              </w:rPr>
              <w:t xml:space="preserve">Titlul proiectului </w:t>
            </w:r>
          </w:p>
        </w:tc>
        <w:tc>
          <w:tcPr>
            <w:tcW w:w="7946" w:type="dxa"/>
            <w:shd w:val="clear" w:color="auto" w:fill="auto"/>
          </w:tcPr>
          <w:p w:rsidR="009E7AF3" w:rsidRPr="009E7AF3" w:rsidRDefault="009E7AF3" w:rsidP="009E7AF3">
            <w:pPr>
              <w:spacing w:before="60" w:after="60" w:line="240" w:lineRule="auto"/>
              <w:rPr>
                <w:rFonts w:ascii="Times New Roman" w:hAnsi="Times New Roman"/>
                <w:b/>
                <w:noProof/>
                <w:sz w:val="24"/>
                <w:szCs w:val="24"/>
                <w:lang w:val="en-GB"/>
              </w:rPr>
            </w:pPr>
            <w:r w:rsidRPr="00B37404">
              <w:rPr>
                <w:rFonts w:ascii="Times New Roman" w:hAnsi="Times New Roman"/>
                <w:b/>
                <w:iCs/>
                <w:sz w:val="24"/>
                <w:szCs w:val="24"/>
                <w:lang w:val="ro-RO"/>
              </w:rPr>
              <w:t xml:space="preserve">Îmbunătățiri inovative în sistemul de achiziții publice din Republica Moldova prin incluziune, creativitate și practici de respectare a legislației </w:t>
            </w:r>
          </w:p>
        </w:tc>
      </w:tr>
      <w:tr w:rsidR="009E7AF3" w:rsidRPr="009E7AF3" w:rsidTr="003D5AE5">
        <w:tc>
          <w:tcPr>
            <w:tcW w:w="1998" w:type="dxa"/>
            <w:shd w:val="clear" w:color="auto" w:fill="auto"/>
          </w:tcPr>
          <w:p w:rsidR="009E7AF3" w:rsidRPr="009E7AF3" w:rsidRDefault="009E7AF3" w:rsidP="009E7AF3">
            <w:pPr>
              <w:spacing w:before="60" w:after="60" w:line="240" w:lineRule="auto"/>
              <w:rPr>
                <w:rFonts w:ascii="Times New Roman" w:hAnsi="Times New Roman"/>
                <w:b/>
                <w:noProof/>
                <w:sz w:val="24"/>
                <w:szCs w:val="24"/>
                <w:lang w:val="en-GB"/>
              </w:rPr>
            </w:pPr>
            <w:r w:rsidRPr="009E7AF3">
              <w:rPr>
                <w:rFonts w:ascii="Times New Roman" w:hAnsi="Times New Roman"/>
                <w:b/>
                <w:noProof/>
                <w:sz w:val="24"/>
                <w:szCs w:val="24"/>
                <w:lang w:val="en-GB"/>
              </w:rPr>
              <w:t xml:space="preserve">Organisation </w:t>
            </w:r>
          </w:p>
        </w:tc>
        <w:tc>
          <w:tcPr>
            <w:tcW w:w="7946" w:type="dxa"/>
            <w:shd w:val="clear" w:color="auto" w:fill="auto"/>
          </w:tcPr>
          <w:p w:rsidR="009E7AF3" w:rsidRPr="009E7AF3" w:rsidRDefault="009E7AF3" w:rsidP="009E7AF3">
            <w:pPr>
              <w:spacing w:before="60" w:after="60" w:line="240" w:lineRule="auto"/>
              <w:rPr>
                <w:rFonts w:ascii="Times New Roman" w:hAnsi="Times New Roman"/>
                <w:b/>
                <w:noProof/>
                <w:sz w:val="24"/>
                <w:szCs w:val="24"/>
                <w:lang w:val="en-GB"/>
              </w:rPr>
            </w:pPr>
            <w:r w:rsidRPr="00B37404">
              <w:rPr>
                <w:rFonts w:ascii="Times New Roman" w:hAnsi="Times New Roman"/>
                <w:b/>
                <w:noProof/>
                <w:sz w:val="24"/>
                <w:szCs w:val="24"/>
                <w:lang w:val="en-GB"/>
              </w:rPr>
              <w:t>Institutul pentru Dezvoltare si Initiative Sociale</w:t>
            </w:r>
            <w:r w:rsidRPr="009E7AF3">
              <w:rPr>
                <w:rFonts w:ascii="Times New Roman" w:hAnsi="Times New Roman"/>
                <w:b/>
                <w:noProof/>
                <w:sz w:val="24"/>
                <w:szCs w:val="24"/>
                <w:lang w:val="en-GB"/>
              </w:rPr>
              <w:t xml:space="preserve"> (IDIS) “Viitorul”</w:t>
            </w:r>
          </w:p>
        </w:tc>
      </w:tr>
    </w:tbl>
    <w:p w:rsidR="009E7AF3" w:rsidRPr="00B37404" w:rsidRDefault="009E7AF3" w:rsidP="000148E0">
      <w:pPr>
        <w:spacing w:after="0" w:line="240" w:lineRule="auto"/>
        <w:jc w:val="both"/>
        <w:rPr>
          <w:rFonts w:ascii="Times New Roman" w:eastAsia="Times New Roman" w:hAnsi="Times New Roman"/>
          <w:b/>
          <w:bCs/>
          <w:kern w:val="36"/>
          <w:sz w:val="24"/>
          <w:szCs w:val="24"/>
          <w:lang w:val="ro-RO"/>
        </w:rPr>
      </w:pPr>
    </w:p>
    <w:p w:rsidR="009E7AF3" w:rsidRPr="00B37404" w:rsidRDefault="009E7AF3" w:rsidP="009E7AF3">
      <w:pPr>
        <w:jc w:val="center"/>
        <w:rPr>
          <w:rFonts w:ascii="Times New Roman" w:hAnsi="Times New Roman"/>
          <w:b/>
          <w:noProof/>
          <w:sz w:val="24"/>
          <w:szCs w:val="24"/>
          <w:lang w:val="en-GB"/>
        </w:rPr>
      </w:pPr>
      <w:r w:rsidRPr="009E7AF3">
        <w:rPr>
          <w:rFonts w:ascii="Times New Roman" w:hAnsi="Times New Roman"/>
          <w:b/>
          <w:noProof/>
          <w:sz w:val="24"/>
          <w:szCs w:val="24"/>
          <w:lang w:val="en-GB"/>
        </w:rPr>
        <w:t>Job description</w:t>
      </w:r>
    </w:p>
    <w:tbl>
      <w:tblPr>
        <w:tblStyle w:val="TableGrid"/>
        <w:tblW w:w="0" w:type="auto"/>
        <w:tblLook w:val="04A0" w:firstRow="1" w:lastRow="0" w:firstColumn="1" w:lastColumn="0" w:noHBand="0" w:noVBand="1"/>
      </w:tblPr>
      <w:tblGrid>
        <w:gridCol w:w="2909"/>
        <w:gridCol w:w="6945"/>
      </w:tblGrid>
      <w:tr w:rsidR="00BE5B97" w:rsidRPr="00B37404" w:rsidTr="00B37404">
        <w:tc>
          <w:tcPr>
            <w:tcW w:w="2909" w:type="dxa"/>
          </w:tcPr>
          <w:p w:rsidR="00BE5B97" w:rsidRPr="00B37404" w:rsidRDefault="00BE5B97"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t xml:space="preserve">Denumirea </w:t>
            </w:r>
            <w:r w:rsidR="00B37404" w:rsidRPr="00B37404">
              <w:rPr>
                <w:rFonts w:ascii="Times New Roman" w:eastAsia="Times New Roman" w:hAnsi="Times New Roman"/>
                <w:b/>
                <w:sz w:val="24"/>
                <w:szCs w:val="24"/>
                <w:lang w:val="ro-RO" w:eastAsia="ru-RU"/>
              </w:rPr>
              <w:t>Funcției</w:t>
            </w:r>
          </w:p>
        </w:tc>
        <w:tc>
          <w:tcPr>
            <w:tcW w:w="6945" w:type="dxa"/>
          </w:tcPr>
          <w:p w:rsidR="00BE5B97" w:rsidRPr="00B37404" w:rsidRDefault="00E83CA1" w:rsidP="00BE5B97">
            <w:pPr>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PR Manager</w:t>
            </w:r>
          </w:p>
        </w:tc>
      </w:tr>
      <w:tr w:rsidR="00BE5B97" w:rsidRPr="00B37404" w:rsidTr="00B37404">
        <w:tc>
          <w:tcPr>
            <w:tcW w:w="2909" w:type="dxa"/>
          </w:tcPr>
          <w:p w:rsidR="00BE5B97" w:rsidRPr="00B37404" w:rsidRDefault="00BE5B97"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t xml:space="preserve">Nivelul </w:t>
            </w:r>
            <w:r w:rsidR="00B37404" w:rsidRPr="00B37404">
              <w:rPr>
                <w:rFonts w:ascii="Times New Roman" w:eastAsia="Times New Roman" w:hAnsi="Times New Roman"/>
                <w:b/>
                <w:sz w:val="24"/>
                <w:szCs w:val="24"/>
                <w:lang w:val="ro-RO" w:eastAsia="ru-RU"/>
              </w:rPr>
              <w:t>funcției</w:t>
            </w:r>
          </w:p>
        </w:tc>
        <w:tc>
          <w:tcPr>
            <w:tcW w:w="6945" w:type="dxa"/>
          </w:tcPr>
          <w:p w:rsidR="00BE5B97" w:rsidRPr="00B37404" w:rsidRDefault="00BE5B97" w:rsidP="00BE5B97">
            <w:pPr>
              <w:jc w:val="both"/>
              <w:rPr>
                <w:rFonts w:ascii="Times New Roman" w:eastAsia="Times New Roman" w:hAnsi="Times New Roman"/>
                <w:sz w:val="24"/>
                <w:szCs w:val="24"/>
                <w:lang w:val="ro-RO" w:eastAsia="ru-RU"/>
              </w:rPr>
            </w:pPr>
            <w:r w:rsidRPr="00B37404">
              <w:rPr>
                <w:rFonts w:ascii="Times New Roman" w:eastAsia="Times New Roman" w:hAnsi="Times New Roman"/>
                <w:sz w:val="24"/>
                <w:szCs w:val="24"/>
                <w:lang w:val="ro-RO" w:eastAsia="ru-RU"/>
              </w:rPr>
              <w:t>Administrativa</w:t>
            </w:r>
          </w:p>
        </w:tc>
      </w:tr>
      <w:tr w:rsidR="00BE5B97" w:rsidRPr="00B37404" w:rsidTr="00B37404">
        <w:tc>
          <w:tcPr>
            <w:tcW w:w="2909" w:type="dxa"/>
          </w:tcPr>
          <w:p w:rsidR="00BE5B97" w:rsidRPr="00BE5B97" w:rsidRDefault="00BE5B97" w:rsidP="00BE5B97">
            <w:pPr>
              <w:jc w:val="both"/>
              <w:rPr>
                <w:rFonts w:ascii="Times New Roman" w:eastAsia="Times New Roman" w:hAnsi="Times New Roman"/>
                <w:b/>
                <w:sz w:val="24"/>
                <w:szCs w:val="24"/>
                <w:lang w:val="ro-RO" w:eastAsia="ru-RU"/>
              </w:rPr>
            </w:pPr>
            <w:r w:rsidRPr="00BE5B97">
              <w:rPr>
                <w:rFonts w:ascii="Times New Roman" w:eastAsia="Times New Roman" w:hAnsi="Times New Roman"/>
                <w:b/>
                <w:sz w:val="24"/>
                <w:szCs w:val="24"/>
                <w:lang w:val="ro-RO" w:eastAsia="ru-RU"/>
              </w:rPr>
              <w:t>Scopul general al funcţiei:</w:t>
            </w:r>
          </w:p>
          <w:p w:rsidR="00BE5B97" w:rsidRPr="00B37404" w:rsidRDefault="00BE5B97" w:rsidP="00BE5B97">
            <w:pPr>
              <w:jc w:val="both"/>
              <w:rPr>
                <w:rFonts w:ascii="Times New Roman" w:eastAsia="Times New Roman" w:hAnsi="Times New Roman"/>
                <w:b/>
                <w:sz w:val="24"/>
                <w:szCs w:val="24"/>
                <w:lang w:val="ro-RO" w:eastAsia="ru-RU"/>
              </w:rPr>
            </w:pPr>
          </w:p>
        </w:tc>
        <w:tc>
          <w:tcPr>
            <w:tcW w:w="6945" w:type="dxa"/>
          </w:tcPr>
          <w:p w:rsidR="00BE5B97" w:rsidRPr="00E83CA1" w:rsidRDefault="00E83CA1" w:rsidP="00E83CA1">
            <w:pPr>
              <w:jc w:val="both"/>
              <w:rPr>
                <w:rFonts w:ascii="Times New Roman" w:eastAsia="Times New Roman" w:hAnsi="Times New Roman"/>
                <w:sz w:val="23"/>
                <w:szCs w:val="23"/>
                <w:lang w:val="ro-RO" w:eastAsia="ru-RU"/>
              </w:rPr>
            </w:pPr>
            <w:r w:rsidRPr="00E83CA1">
              <w:rPr>
                <w:rFonts w:ascii="Times New Roman" w:eastAsia="Times New Roman" w:hAnsi="Times New Roman"/>
                <w:sz w:val="23"/>
                <w:szCs w:val="23"/>
                <w:lang w:val="ro-RO" w:eastAsia="ru-RU"/>
              </w:rPr>
              <w:t>Se ocupa în principal cu realizarea materialelor scrise, video sau audio, organizarea de evenimente si campanii integrate, evaluarea eficienței programelor de relații publice, participă la eficientizarea comunicării în organizație, menținerea relațiilor cu mass-media, precum și cu pregătirea întâlnirilor de lucru.</w:t>
            </w:r>
          </w:p>
        </w:tc>
      </w:tr>
      <w:tr w:rsidR="00BE5B97" w:rsidRPr="00B37404" w:rsidTr="00B37404">
        <w:tc>
          <w:tcPr>
            <w:tcW w:w="2909" w:type="dxa"/>
          </w:tcPr>
          <w:p w:rsidR="00BE5B97" w:rsidRPr="00BE5B97" w:rsidRDefault="00BE5B97" w:rsidP="00BE5B97">
            <w:pPr>
              <w:rPr>
                <w:rFonts w:ascii="Times New Roman" w:eastAsia="Times New Roman" w:hAnsi="Times New Roman"/>
                <w:b/>
                <w:sz w:val="24"/>
                <w:szCs w:val="24"/>
                <w:lang w:val="ro-RO" w:eastAsia="ru-RU"/>
              </w:rPr>
            </w:pPr>
            <w:r w:rsidRPr="00BE5B97">
              <w:rPr>
                <w:rFonts w:ascii="Times New Roman" w:eastAsia="Times New Roman" w:hAnsi="Times New Roman"/>
                <w:b/>
                <w:sz w:val="24"/>
                <w:szCs w:val="24"/>
                <w:lang w:val="ro-RO" w:eastAsia="ru-RU"/>
              </w:rPr>
              <w:t xml:space="preserve">Sarcinile de bază: </w:t>
            </w:r>
          </w:p>
          <w:p w:rsidR="00BE5B97" w:rsidRPr="00B37404" w:rsidRDefault="00BE5B97" w:rsidP="00BE5B97">
            <w:pPr>
              <w:jc w:val="both"/>
              <w:rPr>
                <w:rFonts w:ascii="Times New Roman" w:eastAsia="Times New Roman" w:hAnsi="Times New Roman"/>
                <w:b/>
                <w:sz w:val="24"/>
                <w:szCs w:val="24"/>
                <w:lang w:val="ro-RO" w:eastAsia="ru-RU"/>
              </w:rPr>
            </w:pPr>
          </w:p>
        </w:tc>
        <w:tc>
          <w:tcPr>
            <w:tcW w:w="6945" w:type="dxa"/>
          </w:tcPr>
          <w:p w:rsidR="00E83CA1" w:rsidRPr="00E83CA1" w:rsidRDefault="00E83CA1" w:rsidP="00E83CA1">
            <w:p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1.</w:t>
            </w:r>
            <w:r w:rsidRPr="00E83CA1">
              <w:rPr>
                <w:rFonts w:ascii="Times New Roman" w:eastAsia="Times New Roman" w:hAnsi="Times New Roman"/>
                <w:sz w:val="24"/>
                <w:szCs w:val="24"/>
                <w:lang w:val="ro-RO" w:eastAsia="ru-RU"/>
              </w:rPr>
              <w:tab/>
              <w:t>Contribuirea la elaborarea și implementarea unei strategii de comunicare care să asigure promovarea unei imagini coerente a proiectului şi care să permită punerea în practică a strategiei generale şi a viziunii de dezvoltare a organizaţiei;</w:t>
            </w:r>
          </w:p>
          <w:p w:rsidR="00E83CA1" w:rsidRPr="00E83CA1" w:rsidRDefault="00E83CA1" w:rsidP="00E83CA1">
            <w:p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2.</w:t>
            </w:r>
            <w:r w:rsidRPr="00E83CA1">
              <w:rPr>
                <w:rFonts w:ascii="Times New Roman" w:eastAsia="Times New Roman" w:hAnsi="Times New Roman"/>
                <w:sz w:val="24"/>
                <w:szCs w:val="24"/>
                <w:lang w:val="ro-RO" w:eastAsia="ru-RU"/>
              </w:rPr>
              <w:tab/>
              <w:t>Coordonarea şi implementarea tuturor activităţilor de relaţii publice;</w:t>
            </w:r>
          </w:p>
          <w:p w:rsidR="00E83CA1" w:rsidRPr="00E83CA1" w:rsidRDefault="00E83CA1" w:rsidP="00E83CA1">
            <w:p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3.</w:t>
            </w:r>
            <w:r w:rsidRPr="00E83CA1">
              <w:rPr>
                <w:rFonts w:ascii="Times New Roman" w:eastAsia="Times New Roman" w:hAnsi="Times New Roman"/>
                <w:sz w:val="24"/>
                <w:szCs w:val="24"/>
                <w:lang w:val="ro-RO" w:eastAsia="ru-RU"/>
              </w:rPr>
              <w:tab/>
              <w:t>Asigurarea vizibilității proiectului;</w:t>
            </w:r>
          </w:p>
          <w:p w:rsidR="00BE5B97" w:rsidRPr="00B37404" w:rsidRDefault="00E83CA1" w:rsidP="00E83CA1">
            <w:p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4.</w:t>
            </w:r>
            <w:r w:rsidRPr="00E83CA1">
              <w:rPr>
                <w:rFonts w:ascii="Times New Roman" w:eastAsia="Times New Roman" w:hAnsi="Times New Roman"/>
                <w:sz w:val="24"/>
                <w:szCs w:val="24"/>
                <w:lang w:val="ro-RO" w:eastAsia="ru-RU"/>
              </w:rPr>
              <w:tab/>
              <w:t>Monitorizează reflectarea activităților proiectului în mass-media și redactează rapoarte de vizibilitate ale evenimentelor, rapoarte despre activităţile de comunicare cuprinse în cadrul proiectului.</w:t>
            </w:r>
          </w:p>
        </w:tc>
      </w:tr>
      <w:tr w:rsidR="00BE5B97" w:rsidRPr="0015457B" w:rsidTr="00B37404">
        <w:tc>
          <w:tcPr>
            <w:tcW w:w="2909" w:type="dxa"/>
          </w:tcPr>
          <w:p w:rsidR="00BE5B97" w:rsidRPr="0015457B" w:rsidRDefault="00BE5B97" w:rsidP="00BE5B97">
            <w:pPr>
              <w:jc w:val="both"/>
              <w:rPr>
                <w:rFonts w:ascii="Times New Roman" w:eastAsia="Times New Roman" w:hAnsi="Times New Roman"/>
                <w:b/>
                <w:sz w:val="24"/>
                <w:szCs w:val="24"/>
                <w:lang w:val="ro-RO" w:eastAsia="ru-RU"/>
              </w:rPr>
            </w:pPr>
            <w:r w:rsidRPr="0015457B">
              <w:rPr>
                <w:rFonts w:ascii="Times New Roman" w:eastAsia="Times New Roman" w:hAnsi="Times New Roman"/>
                <w:b/>
                <w:sz w:val="24"/>
                <w:szCs w:val="24"/>
                <w:lang w:val="ro-RO" w:eastAsia="ru-RU"/>
              </w:rPr>
              <w:t>Responsabilităţile:</w:t>
            </w:r>
          </w:p>
          <w:p w:rsidR="00BE5B97" w:rsidRPr="0015457B" w:rsidRDefault="00BE5B97" w:rsidP="00BE5B97">
            <w:pPr>
              <w:jc w:val="both"/>
              <w:rPr>
                <w:rFonts w:ascii="Times New Roman" w:eastAsia="Times New Roman" w:hAnsi="Times New Roman"/>
                <w:b/>
                <w:sz w:val="24"/>
                <w:szCs w:val="24"/>
                <w:lang w:val="ro-RO" w:eastAsia="ru-RU"/>
              </w:rPr>
            </w:pPr>
          </w:p>
        </w:tc>
        <w:tc>
          <w:tcPr>
            <w:tcW w:w="6945" w:type="dxa"/>
          </w:tcPr>
          <w:p w:rsidR="00E83CA1" w:rsidRPr="00E83CA1" w:rsidRDefault="00E83CA1" w:rsidP="00E83CA1">
            <w:pPr>
              <w:numPr>
                <w:ilvl w:val="0"/>
                <w:numId w:val="10"/>
              </w:numPr>
              <w:ind w:left="426"/>
              <w:jc w:val="both"/>
              <w:rPr>
                <w:rFonts w:ascii="Times New Roman" w:eastAsia="Times New Roman" w:hAnsi="Times New Roman"/>
                <w:sz w:val="23"/>
                <w:szCs w:val="23"/>
                <w:lang w:val="ro-MO" w:eastAsia="ru-RU"/>
              </w:rPr>
            </w:pPr>
            <w:r w:rsidRPr="00E83CA1">
              <w:rPr>
                <w:rFonts w:ascii="Times New Roman" w:eastAsia="Times New Roman" w:hAnsi="Times New Roman"/>
                <w:sz w:val="23"/>
                <w:szCs w:val="23"/>
                <w:lang w:val="ro-MO" w:eastAsia="ru-RU"/>
              </w:rPr>
              <w:t>Exercitarea atribuţiilor sale de serviciu în strictă conformitate cu Regulamentul de ordine internă a organizației şi alte acte normative;</w:t>
            </w:r>
          </w:p>
          <w:p w:rsidR="00E83CA1" w:rsidRPr="00E83CA1" w:rsidRDefault="00E83CA1" w:rsidP="00E83CA1">
            <w:pPr>
              <w:numPr>
                <w:ilvl w:val="0"/>
                <w:numId w:val="10"/>
              </w:numPr>
              <w:ind w:left="426"/>
              <w:jc w:val="both"/>
              <w:rPr>
                <w:rFonts w:ascii="Times New Roman" w:eastAsia="Times New Roman" w:hAnsi="Times New Roman"/>
                <w:sz w:val="23"/>
                <w:szCs w:val="23"/>
                <w:lang w:val="ro-MO" w:eastAsia="ru-RU"/>
              </w:rPr>
            </w:pPr>
            <w:r w:rsidRPr="00E83CA1">
              <w:rPr>
                <w:rFonts w:ascii="Times New Roman" w:eastAsia="Times New Roman" w:hAnsi="Times New Roman"/>
                <w:sz w:val="23"/>
                <w:szCs w:val="23"/>
                <w:lang w:val="ro-MO" w:eastAsia="ru-RU"/>
              </w:rPr>
              <w:t>Organizarea raţională a activităţii sale de serviciu;</w:t>
            </w:r>
          </w:p>
          <w:p w:rsidR="00E83CA1" w:rsidRPr="00E83CA1" w:rsidRDefault="00E83CA1" w:rsidP="00E83CA1">
            <w:pPr>
              <w:numPr>
                <w:ilvl w:val="0"/>
                <w:numId w:val="10"/>
              </w:numPr>
              <w:ind w:left="426"/>
              <w:rPr>
                <w:rFonts w:ascii="Times New Roman" w:eastAsia="Times New Roman" w:hAnsi="Times New Roman"/>
                <w:color w:val="000000"/>
                <w:sz w:val="23"/>
                <w:szCs w:val="23"/>
                <w:lang w:val="ro-MO" w:eastAsia="ru-RU"/>
              </w:rPr>
            </w:pPr>
            <w:r w:rsidRPr="00E83CA1">
              <w:rPr>
                <w:rFonts w:ascii="Times New Roman" w:eastAsia="Times New Roman" w:hAnsi="Times New Roman"/>
                <w:color w:val="000000"/>
                <w:sz w:val="23"/>
                <w:szCs w:val="23"/>
                <w:lang w:val="ro-MO" w:eastAsia="ru-RU"/>
              </w:rPr>
              <w:t>Respectarea disciplinei de muncă;</w:t>
            </w:r>
          </w:p>
          <w:p w:rsidR="00E83CA1" w:rsidRPr="00E83CA1" w:rsidRDefault="00E83CA1" w:rsidP="00E83CA1">
            <w:pPr>
              <w:numPr>
                <w:ilvl w:val="0"/>
                <w:numId w:val="9"/>
              </w:numPr>
              <w:ind w:left="426"/>
              <w:rPr>
                <w:rFonts w:ascii="Times New Roman" w:eastAsia="Times New Roman" w:hAnsi="Times New Roman"/>
                <w:color w:val="000000"/>
                <w:sz w:val="23"/>
                <w:szCs w:val="23"/>
                <w:lang w:val="ro-MO" w:eastAsia="ru-RU"/>
              </w:rPr>
            </w:pPr>
            <w:r w:rsidRPr="00E83CA1">
              <w:rPr>
                <w:rFonts w:ascii="Times New Roman" w:eastAsia="Times New Roman" w:hAnsi="Times New Roman"/>
                <w:color w:val="000000"/>
                <w:sz w:val="23"/>
                <w:szCs w:val="23"/>
                <w:lang w:val="ro-MO" w:eastAsia="ru-RU"/>
              </w:rPr>
              <w:t>Respectarea normelor deontologice;</w:t>
            </w:r>
          </w:p>
          <w:p w:rsidR="00E83CA1" w:rsidRPr="00E83CA1" w:rsidRDefault="00E83CA1" w:rsidP="00E83CA1">
            <w:pPr>
              <w:numPr>
                <w:ilvl w:val="0"/>
                <w:numId w:val="9"/>
              </w:numPr>
              <w:ind w:left="426"/>
              <w:rPr>
                <w:rFonts w:ascii="Times New Roman" w:eastAsia="Times New Roman" w:hAnsi="Times New Roman"/>
                <w:color w:val="000000"/>
                <w:sz w:val="23"/>
                <w:szCs w:val="23"/>
                <w:lang w:val="ro-MO" w:eastAsia="ru-RU"/>
              </w:rPr>
            </w:pPr>
            <w:r w:rsidRPr="00E83CA1">
              <w:rPr>
                <w:rFonts w:ascii="Times New Roman" w:eastAsia="Times New Roman" w:hAnsi="Times New Roman"/>
                <w:color w:val="000000"/>
                <w:sz w:val="23"/>
                <w:szCs w:val="23"/>
                <w:lang w:val="ro-MO" w:eastAsia="ru-RU"/>
              </w:rPr>
              <w:t>Evitarea conflictului de interese;</w:t>
            </w:r>
          </w:p>
          <w:p w:rsidR="00BE5B97" w:rsidRPr="00E83CA1" w:rsidRDefault="00E83CA1" w:rsidP="00BE5B97">
            <w:pPr>
              <w:numPr>
                <w:ilvl w:val="0"/>
                <w:numId w:val="10"/>
              </w:numPr>
              <w:ind w:left="426"/>
              <w:jc w:val="both"/>
              <w:rPr>
                <w:rFonts w:ascii="Times New Roman" w:eastAsia="Times New Roman" w:hAnsi="Times New Roman"/>
                <w:sz w:val="23"/>
                <w:szCs w:val="23"/>
                <w:lang w:val="ro-MO" w:eastAsia="ru-RU"/>
              </w:rPr>
            </w:pPr>
            <w:r w:rsidRPr="00E83CA1">
              <w:rPr>
                <w:rFonts w:ascii="Times New Roman" w:eastAsia="Times New Roman" w:hAnsi="Times New Roman"/>
                <w:sz w:val="23"/>
                <w:szCs w:val="23"/>
                <w:lang w:val="ro-MO" w:eastAsia="ru-RU"/>
              </w:rPr>
              <w:t xml:space="preserve">Sporirea competenţei sale profesionale. </w:t>
            </w:r>
          </w:p>
        </w:tc>
      </w:tr>
      <w:tr w:rsidR="00BE5B97" w:rsidRPr="00B37404" w:rsidTr="00B37404">
        <w:tc>
          <w:tcPr>
            <w:tcW w:w="2909" w:type="dxa"/>
          </w:tcPr>
          <w:p w:rsidR="00BE5B97" w:rsidRPr="00BE5B97" w:rsidRDefault="00BE5B97" w:rsidP="00BE5B97">
            <w:pPr>
              <w:jc w:val="both"/>
              <w:rPr>
                <w:rFonts w:ascii="Times New Roman" w:eastAsia="Times New Roman" w:hAnsi="Times New Roman"/>
                <w:b/>
                <w:sz w:val="24"/>
                <w:szCs w:val="24"/>
                <w:lang w:val="ro-MO" w:eastAsia="ru-RU"/>
              </w:rPr>
            </w:pPr>
            <w:r w:rsidRPr="00BE5B97">
              <w:rPr>
                <w:rFonts w:ascii="Times New Roman" w:eastAsia="Times New Roman" w:hAnsi="Times New Roman"/>
                <w:b/>
                <w:sz w:val="24"/>
                <w:szCs w:val="24"/>
                <w:lang w:val="ro-MO" w:eastAsia="ru-RU"/>
              </w:rPr>
              <w:t>Mijloacele de lucru/echipamentul utilizat:</w:t>
            </w:r>
          </w:p>
          <w:p w:rsidR="00BE5B97" w:rsidRPr="00B37404" w:rsidRDefault="00BE5B97" w:rsidP="00BE5B97">
            <w:pPr>
              <w:jc w:val="both"/>
              <w:rPr>
                <w:rFonts w:ascii="Times New Roman" w:eastAsia="Times New Roman" w:hAnsi="Times New Roman"/>
                <w:b/>
                <w:sz w:val="24"/>
                <w:szCs w:val="24"/>
                <w:lang w:val="ro-MO" w:eastAsia="ru-RU"/>
              </w:rPr>
            </w:pPr>
          </w:p>
        </w:tc>
        <w:tc>
          <w:tcPr>
            <w:tcW w:w="6945" w:type="dxa"/>
          </w:tcPr>
          <w:p w:rsidR="00BE5B97" w:rsidRPr="00BE5B97" w:rsidRDefault="00BE5B97" w:rsidP="00BE5B97">
            <w:pPr>
              <w:numPr>
                <w:ilvl w:val="0"/>
                <w:numId w:val="5"/>
              </w:numPr>
              <w:jc w:val="both"/>
              <w:rPr>
                <w:rFonts w:ascii="Times New Roman" w:eastAsia="Times New Roman" w:hAnsi="Times New Roman"/>
                <w:sz w:val="24"/>
                <w:szCs w:val="24"/>
                <w:lang w:val="ro-MO" w:eastAsia="ru-RU"/>
              </w:rPr>
            </w:pPr>
            <w:r w:rsidRPr="00BE5B97">
              <w:rPr>
                <w:rFonts w:ascii="Times New Roman" w:eastAsia="Times New Roman" w:hAnsi="Times New Roman"/>
                <w:sz w:val="24"/>
                <w:szCs w:val="24"/>
                <w:lang w:val="ro-MO" w:eastAsia="ru-RU"/>
              </w:rPr>
              <w:t xml:space="preserve">Aplicații specializate pentru planificarea și monitorizarea proiectului (ex: Microsoft </w:t>
            </w:r>
            <w:proofErr w:type="spellStart"/>
            <w:r w:rsidRPr="00BE5B97">
              <w:rPr>
                <w:rFonts w:ascii="Times New Roman" w:eastAsia="Times New Roman" w:hAnsi="Times New Roman"/>
                <w:sz w:val="24"/>
                <w:szCs w:val="24"/>
                <w:lang w:val="ro-MO" w:eastAsia="ru-RU"/>
              </w:rPr>
              <w:t>project</w:t>
            </w:r>
            <w:proofErr w:type="spellEnd"/>
            <w:r w:rsidRPr="00BE5B97">
              <w:rPr>
                <w:rFonts w:ascii="Times New Roman" w:eastAsia="Times New Roman" w:hAnsi="Times New Roman"/>
                <w:sz w:val="24"/>
                <w:szCs w:val="24"/>
                <w:lang w:val="ro-MO" w:eastAsia="ru-RU"/>
              </w:rPr>
              <w:t>, Agile, CPM, WBS etc.);</w:t>
            </w:r>
          </w:p>
          <w:p w:rsidR="00BE5B97" w:rsidRPr="00BE5B97" w:rsidRDefault="00BE5B97" w:rsidP="00BE5B97">
            <w:pPr>
              <w:numPr>
                <w:ilvl w:val="0"/>
                <w:numId w:val="5"/>
              </w:numPr>
              <w:jc w:val="both"/>
              <w:rPr>
                <w:rFonts w:ascii="Times New Roman" w:eastAsia="Times New Roman" w:hAnsi="Times New Roman"/>
                <w:sz w:val="24"/>
                <w:szCs w:val="24"/>
                <w:lang w:val="ro-MO" w:eastAsia="ru-RU"/>
              </w:rPr>
            </w:pPr>
            <w:r w:rsidRPr="00BE5B97">
              <w:rPr>
                <w:rFonts w:ascii="Times New Roman" w:eastAsia="Times New Roman" w:hAnsi="Times New Roman"/>
                <w:sz w:val="24"/>
                <w:szCs w:val="24"/>
                <w:lang w:val="ro-MO" w:eastAsia="ru-RU"/>
              </w:rPr>
              <w:t xml:space="preserve">Aplicații </w:t>
            </w:r>
            <w:proofErr w:type="spellStart"/>
            <w:r w:rsidRPr="00BE5B97">
              <w:rPr>
                <w:rFonts w:ascii="Times New Roman" w:eastAsia="Times New Roman" w:hAnsi="Times New Roman"/>
                <w:sz w:val="24"/>
                <w:szCs w:val="24"/>
                <w:lang w:val="ro-MO" w:eastAsia="ru-RU"/>
              </w:rPr>
              <w:t>office</w:t>
            </w:r>
            <w:proofErr w:type="spellEnd"/>
            <w:r w:rsidRPr="00BE5B97">
              <w:rPr>
                <w:rFonts w:ascii="Times New Roman" w:eastAsia="Times New Roman" w:hAnsi="Times New Roman"/>
                <w:sz w:val="24"/>
                <w:szCs w:val="24"/>
                <w:lang w:val="ro-MO" w:eastAsia="ru-RU"/>
              </w:rPr>
              <w:t xml:space="preserve"> (Excel, Microsoft, </w:t>
            </w:r>
            <w:proofErr w:type="spellStart"/>
            <w:r w:rsidRPr="00BE5B97">
              <w:rPr>
                <w:rFonts w:ascii="Times New Roman" w:eastAsia="Times New Roman" w:hAnsi="Times New Roman"/>
                <w:sz w:val="24"/>
                <w:szCs w:val="24"/>
                <w:lang w:val="ro-MO" w:eastAsia="ru-RU"/>
              </w:rPr>
              <w:t>Powerpoint</w:t>
            </w:r>
            <w:proofErr w:type="spellEnd"/>
            <w:r w:rsidRPr="00BE5B97">
              <w:rPr>
                <w:rFonts w:ascii="Times New Roman" w:eastAsia="Times New Roman" w:hAnsi="Times New Roman"/>
                <w:sz w:val="24"/>
                <w:szCs w:val="24"/>
                <w:lang w:val="ro-MO" w:eastAsia="ru-RU"/>
              </w:rPr>
              <w:t>);</w:t>
            </w:r>
          </w:p>
          <w:p w:rsidR="00BE5B97" w:rsidRPr="00BE5B97" w:rsidRDefault="00BE5B97" w:rsidP="00BE5B97">
            <w:pPr>
              <w:numPr>
                <w:ilvl w:val="0"/>
                <w:numId w:val="5"/>
              </w:numPr>
              <w:jc w:val="both"/>
              <w:rPr>
                <w:rFonts w:ascii="Times New Roman" w:eastAsia="Times New Roman" w:hAnsi="Times New Roman"/>
                <w:sz w:val="24"/>
                <w:szCs w:val="24"/>
                <w:lang w:val="ro-MO" w:eastAsia="ru-RU"/>
              </w:rPr>
            </w:pPr>
            <w:r w:rsidRPr="00BE5B97">
              <w:rPr>
                <w:rFonts w:ascii="Times New Roman" w:eastAsia="Times New Roman" w:hAnsi="Times New Roman"/>
                <w:sz w:val="24"/>
                <w:szCs w:val="24"/>
                <w:lang w:val="ro-MO" w:eastAsia="ru-RU"/>
              </w:rPr>
              <w:t>Computer, imprimantă, telefon, scaner, fax, copiator;</w:t>
            </w:r>
          </w:p>
          <w:p w:rsidR="00BE5B97" w:rsidRPr="00BE5B97" w:rsidRDefault="00BE5B97" w:rsidP="00BE5B97">
            <w:pPr>
              <w:numPr>
                <w:ilvl w:val="0"/>
                <w:numId w:val="5"/>
              </w:numPr>
              <w:jc w:val="both"/>
              <w:rPr>
                <w:rFonts w:ascii="Times New Roman" w:eastAsia="Times New Roman" w:hAnsi="Times New Roman"/>
                <w:sz w:val="24"/>
                <w:szCs w:val="24"/>
                <w:lang w:val="ro-MO" w:eastAsia="ru-RU"/>
              </w:rPr>
            </w:pPr>
            <w:r w:rsidRPr="00BE5B97">
              <w:rPr>
                <w:rFonts w:ascii="Times New Roman" w:eastAsia="Times New Roman" w:hAnsi="Times New Roman"/>
                <w:sz w:val="24"/>
                <w:szCs w:val="24"/>
                <w:lang w:val="ro-MO" w:eastAsia="ru-RU"/>
              </w:rPr>
              <w:t>Internet;</w:t>
            </w:r>
          </w:p>
          <w:p w:rsidR="00BE5B97" w:rsidRPr="0015457B" w:rsidRDefault="00BE5B97" w:rsidP="00BE5B97">
            <w:pPr>
              <w:numPr>
                <w:ilvl w:val="0"/>
                <w:numId w:val="5"/>
              </w:numPr>
              <w:jc w:val="both"/>
              <w:rPr>
                <w:rFonts w:ascii="Times New Roman" w:eastAsia="Times New Roman" w:hAnsi="Times New Roman"/>
                <w:sz w:val="24"/>
                <w:szCs w:val="24"/>
                <w:lang w:val="ro-MO" w:eastAsia="ru-RU"/>
              </w:rPr>
            </w:pPr>
            <w:r w:rsidRPr="00BE5B97">
              <w:rPr>
                <w:rFonts w:ascii="Times New Roman" w:eastAsia="Times New Roman" w:hAnsi="Times New Roman"/>
                <w:sz w:val="24"/>
                <w:szCs w:val="24"/>
                <w:lang w:val="ro-MO" w:eastAsia="ru-RU"/>
              </w:rPr>
              <w:t>Alte aplicații (</w:t>
            </w:r>
            <w:proofErr w:type="spellStart"/>
            <w:r w:rsidRPr="00BE5B97">
              <w:rPr>
                <w:rFonts w:ascii="Times New Roman" w:eastAsia="Times New Roman" w:hAnsi="Times New Roman"/>
                <w:sz w:val="24"/>
                <w:szCs w:val="24"/>
                <w:lang w:val="ro-MO" w:eastAsia="ru-RU"/>
              </w:rPr>
              <w:t>dropbox</w:t>
            </w:r>
            <w:proofErr w:type="spellEnd"/>
            <w:r w:rsidRPr="00BE5B97">
              <w:rPr>
                <w:rFonts w:ascii="Times New Roman" w:eastAsia="Times New Roman" w:hAnsi="Times New Roman"/>
                <w:sz w:val="24"/>
                <w:szCs w:val="24"/>
                <w:lang w:val="ro-MO" w:eastAsia="ru-RU"/>
              </w:rPr>
              <w:t xml:space="preserve">, </w:t>
            </w:r>
            <w:proofErr w:type="spellStart"/>
            <w:r w:rsidRPr="00BE5B97">
              <w:rPr>
                <w:rFonts w:ascii="Times New Roman" w:eastAsia="Times New Roman" w:hAnsi="Times New Roman"/>
                <w:sz w:val="24"/>
                <w:szCs w:val="24"/>
                <w:lang w:val="ro-MO" w:eastAsia="ru-RU"/>
              </w:rPr>
              <w:t>google</w:t>
            </w:r>
            <w:proofErr w:type="spellEnd"/>
            <w:r w:rsidRPr="00BE5B97">
              <w:rPr>
                <w:rFonts w:ascii="Times New Roman" w:eastAsia="Times New Roman" w:hAnsi="Times New Roman"/>
                <w:sz w:val="24"/>
                <w:szCs w:val="24"/>
                <w:lang w:val="ro-MO" w:eastAsia="ru-RU"/>
              </w:rPr>
              <w:t xml:space="preserve"> drive).</w:t>
            </w:r>
          </w:p>
        </w:tc>
      </w:tr>
      <w:tr w:rsidR="00BE5B97" w:rsidRPr="00B37404" w:rsidTr="00B37404">
        <w:tc>
          <w:tcPr>
            <w:tcW w:w="2909" w:type="dxa"/>
          </w:tcPr>
          <w:p w:rsidR="00BE5B97" w:rsidRPr="00BE5B97" w:rsidRDefault="00BE5B97" w:rsidP="00BE5B97">
            <w:pPr>
              <w:jc w:val="both"/>
              <w:rPr>
                <w:rFonts w:ascii="Times New Roman" w:eastAsia="Times New Roman" w:hAnsi="Times New Roman"/>
                <w:b/>
                <w:sz w:val="24"/>
                <w:szCs w:val="24"/>
                <w:lang w:val="ro-MO" w:eastAsia="ru-RU"/>
              </w:rPr>
            </w:pPr>
            <w:r w:rsidRPr="00BE5B97">
              <w:rPr>
                <w:rFonts w:ascii="Times New Roman" w:eastAsia="Times New Roman" w:hAnsi="Times New Roman"/>
                <w:b/>
                <w:sz w:val="24"/>
                <w:szCs w:val="24"/>
                <w:lang w:val="ro-MO" w:eastAsia="ru-RU"/>
              </w:rPr>
              <w:t>Condiţiile de muncă:</w:t>
            </w:r>
          </w:p>
          <w:p w:rsidR="00BE5B97" w:rsidRPr="00B37404" w:rsidRDefault="00BE5B97" w:rsidP="00BE5B97">
            <w:pPr>
              <w:jc w:val="both"/>
              <w:rPr>
                <w:rFonts w:ascii="Times New Roman" w:eastAsia="Times New Roman" w:hAnsi="Times New Roman"/>
                <w:b/>
                <w:sz w:val="24"/>
                <w:szCs w:val="24"/>
                <w:lang w:val="ro-RO" w:eastAsia="ru-RU"/>
              </w:rPr>
            </w:pPr>
          </w:p>
        </w:tc>
        <w:tc>
          <w:tcPr>
            <w:tcW w:w="6945" w:type="dxa"/>
          </w:tcPr>
          <w:p w:rsidR="00BE5B97" w:rsidRPr="00BE5B97" w:rsidRDefault="00E83CA1" w:rsidP="00BE5B97">
            <w:pPr>
              <w:numPr>
                <w:ilvl w:val="0"/>
                <w:numId w:val="6"/>
              </w:numPr>
              <w:rPr>
                <w:rFonts w:ascii="Times New Roman" w:eastAsia="Times New Roman" w:hAnsi="Times New Roman"/>
                <w:sz w:val="24"/>
                <w:szCs w:val="24"/>
                <w:lang w:val="ro-MO" w:eastAsia="ru-RU"/>
              </w:rPr>
            </w:pPr>
            <w:r>
              <w:rPr>
                <w:rFonts w:ascii="Times New Roman" w:eastAsia="Times New Roman" w:hAnsi="Times New Roman"/>
                <w:sz w:val="24"/>
                <w:szCs w:val="24"/>
                <w:lang w:val="ro-MO" w:eastAsia="ru-RU"/>
              </w:rPr>
              <w:t>Regim de muncă: 5</w:t>
            </w:r>
            <w:r w:rsidR="00BE5B97" w:rsidRPr="00BE5B97">
              <w:rPr>
                <w:rFonts w:ascii="Times New Roman" w:eastAsia="Times New Roman" w:hAnsi="Times New Roman"/>
                <w:sz w:val="24"/>
                <w:szCs w:val="24"/>
                <w:lang w:val="ro-MO" w:eastAsia="ru-RU"/>
              </w:rPr>
              <w:t>0 % din cele 30 de luni (</w:t>
            </w:r>
            <w:r w:rsidR="00116295">
              <w:rPr>
                <w:rFonts w:ascii="Times New Roman" w:eastAsia="Times New Roman" w:hAnsi="Times New Roman"/>
                <w:sz w:val="24"/>
                <w:szCs w:val="24"/>
                <w:lang w:val="ro-MO" w:eastAsia="ru-RU"/>
              </w:rPr>
              <w:t>15</w:t>
            </w:r>
            <w:bookmarkStart w:id="0" w:name="_GoBack"/>
            <w:bookmarkEnd w:id="0"/>
            <w:r w:rsidR="00BE5B97" w:rsidRPr="00BE5B97">
              <w:rPr>
                <w:rFonts w:ascii="Times New Roman" w:eastAsia="Times New Roman" w:hAnsi="Times New Roman"/>
                <w:sz w:val="24"/>
                <w:szCs w:val="24"/>
                <w:lang w:val="ro-MO" w:eastAsia="ru-RU"/>
              </w:rPr>
              <w:t xml:space="preserve"> luni) pe parcursul desfășurării proiectului (0</w:t>
            </w:r>
            <w:r w:rsidR="00BE5B97" w:rsidRPr="00B37404">
              <w:rPr>
                <w:rFonts w:ascii="Times New Roman" w:eastAsia="Times New Roman" w:hAnsi="Times New Roman"/>
                <w:sz w:val="24"/>
                <w:szCs w:val="24"/>
                <w:lang w:val="ro-MO" w:eastAsia="ru-RU"/>
              </w:rPr>
              <w:t>7</w:t>
            </w:r>
            <w:r w:rsidR="00BE5B97" w:rsidRPr="00BE5B97">
              <w:rPr>
                <w:rFonts w:ascii="Times New Roman" w:eastAsia="Times New Roman" w:hAnsi="Times New Roman"/>
                <w:sz w:val="24"/>
                <w:szCs w:val="24"/>
                <w:lang w:val="ro-MO" w:eastAsia="ru-RU"/>
              </w:rPr>
              <w:t>/03/2017 - 06/09/2019)</w:t>
            </w:r>
          </w:p>
          <w:p w:rsidR="00BE5B97" w:rsidRPr="00B37404" w:rsidRDefault="00BE5B97" w:rsidP="00BE5B97">
            <w:pPr>
              <w:numPr>
                <w:ilvl w:val="0"/>
                <w:numId w:val="6"/>
              </w:numPr>
              <w:jc w:val="both"/>
              <w:rPr>
                <w:rFonts w:ascii="Times New Roman" w:eastAsia="Times New Roman" w:hAnsi="Times New Roman"/>
                <w:sz w:val="24"/>
                <w:szCs w:val="24"/>
                <w:lang w:val="ro-MO" w:eastAsia="ru-RU"/>
              </w:rPr>
            </w:pPr>
            <w:r w:rsidRPr="00BE5B97">
              <w:rPr>
                <w:rFonts w:ascii="Times New Roman" w:eastAsia="Times New Roman" w:hAnsi="Times New Roman"/>
                <w:sz w:val="24"/>
                <w:szCs w:val="24"/>
                <w:lang w:val="ro-MO" w:eastAsia="ru-RU"/>
              </w:rPr>
              <w:t xml:space="preserve">Activitate flexibilă. </w:t>
            </w:r>
          </w:p>
        </w:tc>
      </w:tr>
      <w:tr w:rsidR="00BE5B97" w:rsidRPr="00B37404" w:rsidTr="00B37404">
        <w:tc>
          <w:tcPr>
            <w:tcW w:w="2909" w:type="dxa"/>
          </w:tcPr>
          <w:p w:rsidR="00BE5B97" w:rsidRPr="00B37404" w:rsidRDefault="00B37404"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t>Studii:</w:t>
            </w:r>
          </w:p>
        </w:tc>
        <w:tc>
          <w:tcPr>
            <w:tcW w:w="6945" w:type="dxa"/>
          </w:tcPr>
          <w:p w:rsidR="00BE5B97" w:rsidRPr="00116295" w:rsidRDefault="00E83CA1" w:rsidP="00116295">
            <w:pPr>
              <w:jc w:val="both"/>
              <w:rPr>
                <w:rFonts w:ascii="Times New Roman" w:eastAsia="Times New Roman" w:hAnsi="Times New Roman"/>
                <w:sz w:val="23"/>
                <w:szCs w:val="23"/>
                <w:lang w:val="ro-RO" w:eastAsia="ru-RU"/>
              </w:rPr>
            </w:pPr>
            <w:r w:rsidRPr="00E83CA1">
              <w:rPr>
                <w:rFonts w:ascii="Times New Roman" w:eastAsia="Times New Roman" w:hAnsi="Times New Roman"/>
                <w:sz w:val="23"/>
                <w:szCs w:val="23"/>
                <w:lang w:val="ro-RO" w:eastAsia="ru-RU"/>
              </w:rPr>
              <w:t>Superioare de specialitate in domeniul comunicării, jurnalism.</w:t>
            </w:r>
          </w:p>
        </w:tc>
      </w:tr>
      <w:tr w:rsidR="00BE5B97" w:rsidRPr="00B37404" w:rsidTr="00B37404">
        <w:tc>
          <w:tcPr>
            <w:tcW w:w="2909" w:type="dxa"/>
          </w:tcPr>
          <w:p w:rsidR="00BE5B97" w:rsidRPr="00B37404" w:rsidRDefault="00B37404"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t>Experienţă profesională:</w:t>
            </w:r>
          </w:p>
        </w:tc>
        <w:tc>
          <w:tcPr>
            <w:tcW w:w="6945" w:type="dxa"/>
          </w:tcPr>
          <w:p w:rsidR="00BE5B97" w:rsidRPr="00E83CA1" w:rsidRDefault="00E83CA1" w:rsidP="00BE5B97">
            <w:pPr>
              <w:jc w:val="both"/>
              <w:rPr>
                <w:rFonts w:ascii="Times New Roman" w:eastAsia="Times New Roman" w:hAnsi="Times New Roman"/>
                <w:sz w:val="23"/>
                <w:szCs w:val="23"/>
                <w:lang w:val="ro-RO" w:eastAsia="ru-RU"/>
              </w:rPr>
            </w:pPr>
            <w:r w:rsidRPr="00E83CA1">
              <w:rPr>
                <w:rFonts w:ascii="Times New Roman" w:eastAsia="Times New Roman" w:hAnsi="Times New Roman"/>
                <w:sz w:val="23"/>
                <w:szCs w:val="23"/>
                <w:lang w:val="ro-RO" w:eastAsia="ru-RU"/>
              </w:rPr>
              <w:t>Minimum 3 ani experiența intr-o poziție similara.</w:t>
            </w:r>
          </w:p>
        </w:tc>
      </w:tr>
      <w:tr w:rsidR="00B37404" w:rsidRPr="00B37404" w:rsidTr="00B37404">
        <w:tc>
          <w:tcPr>
            <w:tcW w:w="2909" w:type="dxa"/>
          </w:tcPr>
          <w:p w:rsidR="00B37404" w:rsidRPr="00B37404" w:rsidRDefault="00B37404" w:rsidP="00B37404">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t xml:space="preserve">Cunoştinţe: </w:t>
            </w:r>
          </w:p>
          <w:p w:rsidR="00B37404" w:rsidRPr="00B37404" w:rsidRDefault="00B37404" w:rsidP="00BE5B97">
            <w:pPr>
              <w:jc w:val="both"/>
              <w:rPr>
                <w:rFonts w:ascii="Times New Roman" w:eastAsia="Times New Roman" w:hAnsi="Times New Roman"/>
                <w:b/>
                <w:sz w:val="24"/>
                <w:szCs w:val="24"/>
                <w:lang w:val="ro-RO" w:eastAsia="ru-RU"/>
              </w:rPr>
            </w:pPr>
          </w:p>
        </w:tc>
        <w:tc>
          <w:tcPr>
            <w:tcW w:w="6945" w:type="dxa"/>
          </w:tcPr>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Cunoaşterea legislaţiei RM;</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Cunoaşterea limbii română, rusă, engleză, cunoaşterea altor limbi de circulaţie internaţională (franceză, germană, italiană) constituie avantaj;</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 xml:space="preserve">Cunoașterea tehnicilor si modalităților de promovare a imaginii organizației; </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 xml:space="preserve">Cunoștințe de psihologie umana; </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lastRenderedPageBreak/>
              <w:t>Cunoştinţe de operare la calculator: Word, Excel, Internet;</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Cunoașterea și respectarea prevederilor din Standardul Ocupațional din Republica Moldova;</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Cunoașterea legislației privind derularea proiectelor în anumite domenii, dacă este cazul;</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Cunoașterea procedurilor de lansare a cererilor de ofertă, de primire, înregistrare și deschidere a ofertelor; metodelor de analiză și procedurile de selecției a ofertelor;</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Cunoaște și respecta strategia de comunicare adoptata in cadrul organizației;</w:t>
            </w:r>
          </w:p>
          <w:p w:rsidR="00E83CA1"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Cunoaște și respecta Regulamentul Intern;</w:t>
            </w:r>
          </w:p>
          <w:p w:rsidR="00B37404" w:rsidRPr="00E83CA1" w:rsidRDefault="00E83CA1" w:rsidP="00E83CA1">
            <w:pPr>
              <w:numPr>
                <w:ilvl w:val="0"/>
                <w:numId w:val="7"/>
              </w:numPr>
              <w:jc w:val="both"/>
              <w:rPr>
                <w:rFonts w:ascii="Times New Roman" w:eastAsia="Times New Roman" w:hAnsi="Times New Roman"/>
                <w:sz w:val="24"/>
                <w:szCs w:val="24"/>
                <w:lang w:val="ro-RO" w:eastAsia="ru-RU"/>
              </w:rPr>
            </w:pPr>
            <w:r w:rsidRPr="00E83CA1">
              <w:rPr>
                <w:rFonts w:ascii="Times New Roman" w:eastAsia="Times New Roman" w:hAnsi="Times New Roman"/>
                <w:sz w:val="24"/>
                <w:szCs w:val="24"/>
                <w:lang w:val="ro-RO" w:eastAsia="ru-RU"/>
              </w:rPr>
              <w:t>Cunoaște și respecta procedurile de lucru generale specifice organizației;</w:t>
            </w:r>
          </w:p>
        </w:tc>
      </w:tr>
      <w:tr w:rsidR="00B37404" w:rsidRPr="00B37404" w:rsidTr="00B37404">
        <w:tc>
          <w:tcPr>
            <w:tcW w:w="2909" w:type="dxa"/>
          </w:tcPr>
          <w:p w:rsidR="00B37404" w:rsidRPr="00B37404" w:rsidRDefault="00B37404"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lastRenderedPageBreak/>
              <w:t>Abilităţi:</w:t>
            </w:r>
          </w:p>
        </w:tc>
        <w:tc>
          <w:tcPr>
            <w:tcW w:w="6945" w:type="dxa"/>
          </w:tcPr>
          <w:p w:rsidR="00B37404" w:rsidRPr="00B37404" w:rsidRDefault="00B37404" w:rsidP="00BE5B97">
            <w:pPr>
              <w:jc w:val="both"/>
              <w:rPr>
                <w:rFonts w:ascii="Times New Roman" w:eastAsia="Times New Roman" w:hAnsi="Times New Roman"/>
                <w:sz w:val="24"/>
                <w:szCs w:val="24"/>
                <w:lang w:eastAsia="ru-RU"/>
              </w:rPr>
            </w:pPr>
            <w:r w:rsidRPr="00B37404">
              <w:rPr>
                <w:rFonts w:ascii="Times New Roman" w:eastAsia="Times New Roman" w:hAnsi="Times New Roman"/>
                <w:sz w:val="24"/>
                <w:szCs w:val="24"/>
                <w:lang w:val="ro-RO" w:eastAsia="ru-RU"/>
              </w:rPr>
              <w:t>De comunicare,</w:t>
            </w:r>
            <w:r w:rsidRPr="00B37404">
              <w:rPr>
                <w:rFonts w:ascii="Times New Roman" w:eastAsia="Times New Roman" w:hAnsi="Times New Roman"/>
                <w:b/>
                <w:sz w:val="24"/>
                <w:szCs w:val="24"/>
                <w:lang w:val="ro-RO" w:eastAsia="ru-RU"/>
              </w:rPr>
              <w:t xml:space="preserve"> </w:t>
            </w:r>
            <w:r w:rsidRPr="00B37404">
              <w:rPr>
                <w:rFonts w:ascii="Times New Roman" w:eastAsia="Times New Roman" w:hAnsi="Times New Roman"/>
                <w:sz w:val="24"/>
                <w:szCs w:val="24"/>
                <w:lang w:val="ro-RO" w:eastAsia="ru-RU"/>
              </w:rPr>
              <w:t xml:space="preserve">de lucru cu informaţia, organizare, elaborare a documentelor, prezentare, instruire, motivare, mobilizare de sine, soluţionare de probleme, aplanare de conflicte; </w:t>
            </w:r>
            <w:r w:rsidRPr="00B37404">
              <w:rPr>
                <w:rFonts w:ascii="Times New Roman" w:eastAsia="Times New Roman" w:hAnsi="Times New Roman"/>
                <w:sz w:val="24"/>
                <w:szCs w:val="24"/>
                <w:lang w:eastAsia="ru-RU"/>
              </w:rPr>
              <w:t xml:space="preserve">capacitate de </w:t>
            </w:r>
            <w:r w:rsidRPr="00B37404">
              <w:rPr>
                <w:rFonts w:ascii="Times New Roman" w:eastAsia="Times New Roman" w:hAnsi="Times New Roman"/>
                <w:sz w:val="24"/>
                <w:szCs w:val="24"/>
                <w:lang w:val="ro-RO" w:eastAsia="ru-RU"/>
              </w:rPr>
              <w:t>concentrare, analiză și sinteză; capacitate de previziune a evenimentelor; abilitați de negociere; capacitatea de a redacta rapoarte clare si corecte; adaptabilitate la sarcini de lucru schimbătoare, la situații de criza.</w:t>
            </w:r>
          </w:p>
        </w:tc>
      </w:tr>
      <w:tr w:rsidR="00BE5B97" w:rsidRPr="00B37404" w:rsidTr="00B37404">
        <w:tc>
          <w:tcPr>
            <w:tcW w:w="2909" w:type="dxa"/>
          </w:tcPr>
          <w:p w:rsidR="00BE5B97" w:rsidRPr="00B37404" w:rsidRDefault="00B37404"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b/>
                <w:sz w:val="24"/>
                <w:szCs w:val="24"/>
                <w:lang w:val="ro-RO" w:eastAsia="ru-RU"/>
              </w:rPr>
              <w:t>Atitudini/comportamente:</w:t>
            </w:r>
          </w:p>
        </w:tc>
        <w:tc>
          <w:tcPr>
            <w:tcW w:w="6945" w:type="dxa"/>
          </w:tcPr>
          <w:p w:rsidR="00BE5B97" w:rsidRPr="00B37404" w:rsidRDefault="00B37404" w:rsidP="00BE5B97">
            <w:pPr>
              <w:jc w:val="both"/>
              <w:rPr>
                <w:rFonts w:ascii="Times New Roman" w:eastAsia="Times New Roman" w:hAnsi="Times New Roman"/>
                <w:b/>
                <w:sz w:val="24"/>
                <w:szCs w:val="24"/>
                <w:lang w:val="ro-RO" w:eastAsia="ru-RU"/>
              </w:rPr>
            </w:pPr>
            <w:r w:rsidRPr="00B37404">
              <w:rPr>
                <w:rFonts w:ascii="Times New Roman" w:eastAsia="Times New Roman" w:hAnsi="Times New Roman"/>
                <w:sz w:val="24"/>
                <w:szCs w:val="24"/>
                <w:lang w:val="ro-RO" w:eastAsia="ru-RU"/>
              </w:rPr>
              <w:t>respect faţă de oameni, spirit de iniţiativă, diplomaţie, creativitate, flexibilitate, disciplină, responsabilitate, rezistentă la efort şi stres, tendinţă spre dezvoltare profesională continuă.</w:t>
            </w:r>
          </w:p>
        </w:tc>
      </w:tr>
    </w:tbl>
    <w:p w:rsidR="002A53C2" w:rsidRPr="00B37404" w:rsidRDefault="002A53C2" w:rsidP="000148E0">
      <w:pPr>
        <w:shd w:val="clear" w:color="auto" w:fill="FFFFFF" w:themeFill="background1"/>
        <w:spacing w:after="0" w:line="240" w:lineRule="auto"/>
        <w:jc w:val="both"/>
        <w:rPr>
          <w:rFonts w:ascii="Times New Roman" w:hAnsi="Times New Roman"/>
          <w:b/>
          <w:sz w:val="24"/>
          <w:szCs w:val="24"/>
          <w:lang w:val="ro-RO"/>
        </w:rPr>
      </w:pPr>
      <w:r w:rsidRPr="00B37404">
        <w:rPr>
          <w:rFonts w:ascii="Times New Roman" w:hAnsi="Times New Roman"/>
          <w:b/>
          <w:noProof/>
          <w:sz w:val="24"/>
          <w:szCs w:val="24"/>
        </w:rPr>
        <w:drawing>
          <wp:inline distT="0" distB="0" distL="0" distR="0" wp14:anchorId="292E439C" wp14:editId="6EE47DA7">
            <wp:extent cx="1981200" cy="1009650"/>
            <wp:effectExtent l="0" t="0" r="0" b="0"/>
            <wp:docPr id="4" name="Imagine 4"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0096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8C508A" w:rsidRPr="00B37404" w:rsidTr="002A53C2">
        <w:trPr>
          <w:trHeight w:val="4226"/>
        </w:trPr>
        <w:tc>
          <w:tcPr>
            <w:tcW w:w="9632" w:type="dxa"/>
          </w:tcPr>
          <w:p w:rsidR="008C508A" w:rsidRPr="00B37404" w:rsidRDefault="008C508A" w:rsidP="000148E0">
            <w:pPr>
              <w:jc w:val="both"/>
              <w:rPr>
                <w:rFonts w:ascii="Times New Roman" w:hAnsi="Times New Roman"/>
                <w:b/>
                <w:sz w:val="24"/>
                <w:szCs w:val="24"/>
                <w:lang w:val="ro-RO"/>
              </w:rPr>
            </w:pPr>
          </w:p>
          <w:p w:rsidR="008C508A" w:rsidRPr="00B37404" w:rsidRDefault="002A53C2" w:rsidP="000148E0">
            <w:pPr>
              <w:jc w:val="both"/>
              <w:rPr>
                <w:rFonts w:ascii="Times New Roman" w:hAnsi="Times New Roman"/>
                <w:b/>
                <w:sz w:val="24"/>
                <w:szCs w:val="24"/>
                <w:lang w:val="ro-RO"/>
              </w:rPr>
            </w:pPr>
            <w:r w:rsidRPr="00B37404">
              <w:rPr>
                <w:rFonts w:ascii="Times New Roman" w:hAnsi="Times New Roman"/>
                <w:b/>
                <w:noProof/>
                <w:sz w:val="24"/>
                <w:szCs w:val="24"/>
              </w:rPr>
              <w:drawing>
                <wp:inline distT="0" distB="0" distL="0" distR="0" wp14:anchorId="73D856EE" wp14:editId="4D8BE969">
                  <wp:extent cx="6115050" cy="1133475"/>
                  <wp:effectExtent l="0" t="0" r="0" b="0"/>
                  <wp:docPr id="2" name="Imagine 2" descr="C:\Users\user\Deskto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33475"/>
                          </a:xfrm>
                          <a:prstGeom prst="rect">
                            <a:avLst/>
                          </a:prstGeom>
                          <a:noFill/>
                          <a:ln>
                            <a:noFill/>
                          </a:ln>
                        </pic:spPr>
                      </pic:pic>
                    </a:graphicData>
                  </a:graphic>
                </wp:inline>
              </w:drawing>
            </w:r>
          </w:p>
        </w:tc>
        <w:tc>
          <w:tcPr>
            <w:tcW w:w="222" w:type="dxa"/>
          </w:tcPr>
          <w:p w:rsidR="008C508A" w:rsidRPr="00B37404" w:rsidRDefault="008C508A" w:rsidP="000148E0">
            <w:pPr>
              <w:jc w:val="both"/>
              <w:rPr>
                <w:rFonts w:ascii="Times New Roman" w:hAnsi="Times New Roman"/>
                <w:b/>
                <w:sz w:val="24"/>
                <w:szCs w:val="24"/>
                <w:lang w:val="ro-RO"/>
              </w:rPr>
            </w:pPr>
          </w:p>
        </w:tc>
      </w:tr>
    </w:tbl>
    <w:p w:rsidR="004735EA" w:rsidRPr="00B37404" w:rsidRDefault="004735EA" w:rsidP="00B37404">
      <w:pPr>
        <w:shd w:val="clear" w:color="auto" w:fill="FFFFFF" w:themeFill="background1"/>
        <w:spacing w:after="0" w:line="240" w:lineRule="auto"/>
        <w:jc w:val="both"/>
        <w:rPr>
          <w:rFonts w:ascii="Times New Roman" w:hAnsi="Times New Roman"/>
          <w:b/>
          <w:sz w:val="24"/>
          <w:szCs w:val="24"/>
          <w:lang w:val="ro-RO"/>
        </w:rPr>
      </w:pPr>
    </w:p>
    <w:sectPr w:rsidR="004735EA" w:rsidRPr="00B37404" w:rsidSect="00E12A55">
      <w:headerReference w:type="default" r:id="rId10"/>
      <w:footerReference w:type="even" r:id="rId11"/>
      <w:footerReference w:type="default" r:id="rId12"/>
      <w:pgSz w:w="11906" w:h="16838"/>
      <w:pgMar w:top="993" w:right="1134"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F8" w:rsidRDefault="00E825F8" w:rsidP="008263E5">
      <w:pPr>
        <w:spacing w:after="0" w:line="240" w:lineRule="auto"/>
      </w:pPr>
      <w:r>
        <w:separator/>
      </w:r>
    </w:p>
  </w:endnote>
  <w:endnote w:type="continuationSeparator" w:id="0">
    <w:p w:rsidR="00E825F8" w:rsidRDefault="00E825F8" w:rsidP="0082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A" w:rsidRDefault="0057161C" w:rsidP="002315CA">
    <w:pPr>
      <w:pStyle w:val="Footer"/>
      <w:framePr w:wrap="around" w:vAnchor="text" w:hAnchor="margin" w:xAlign="right" w:y="1"/>
      <w:rPr>
        <w:rStyle w:val="PageNumber"/>
      </w:rPr>
    </w:pPr>
    <w:r>
      <w:rPr>
        <w:rStyle w:val="PageNumber"/>
      </w:rPr>
      <w:fldChar w:fldCharType="begin"/>
    </w:r>
    <w:r w:rsidR="002315CA">
      <w:rPr>
        <w:rStyle w:val="PageNumber"/>
      </w:rPr>
      <w:instrText xml:space="preserve">PAGE  </w:instrText>
    </w:r>
    <w:r>
      <w:rPr>
        <w:rStyle w:val="PageNumber"/>
      </w:rPr>
      <w:fldChar w:fldCharType="end"/>
    </w:r>
  </w:p>
  <w:p w:rsidR="002315CA" w:rsidRDefault="002315CA" w:rsidP="002315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A" w:rsidRPr="003B1558" w:rsidRDefault="002315CA" w:rsidP="002315CA">
    <w:pPr>
      <w:pStyle w:val="Footer"/>
      <w:spacing w:after="0"/>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F8" w:rsidRDefault="00E825F8" w:rsidP="008263E5">
      <w:pPr>
        <w:spacing w:after="0" w:line="240" w:lineRule="auto"/>
      </w:pPr>
      <w:r>
        <w:separator/>
      </w:r>
    </w:p>
  </w:footnote>
  <w:footnote w:type="continuationSeparator" w:id="0">
    <w:p w:rsidR="00E825F8" w:rsidRDefault="00E825F8" w:rsidP="00826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A" w:rsidRDefault="002315CA" w:rsidP="002315CA">
    <w:pPr>
      <w:pStyle w:val="Header"/>
      <w:ind w:left="-1260"/>
    </w:pPr>
    <w:r>
      <w:rPr>
        <w:noProof/>
      </w:rPr>
      <w:drawing>
        <wp:inline distT="0" distB="0" distL="0" distR="0">
          <wp:extent cx="8686800" cy="1419225"/>
          <wp:effectExtent l="0" t="0" r="0" b="9525"/>
          <wp:docPr id="3" name="Picture 3" descr="header-press-release-blu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header-press-release-blue-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0" cy="1419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12B"/>
    <w:multiLevelType w:val="hybridMultilevel"/>
    <w:tmpl w:val="70806BD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B54500"/>
    <w:multiLevelType w:val="hybridMultilevel"/>
    <w:tmpl w:val="0C208D54"/>
    <w:lvl w:ilvl="0" w:tplc="4C74966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E15AA"/>
    <w:multiLevelType w:val="hybridMultilevel"/>
    <w:tmpl w:val="C002B47E"/>
    <w:lvl w:ilvl="0" w:tplc="D9C87C28">
      <w:numFmt w:val="bullet"/>
      <w:lvlText w:val="-"/>
      <w:lvlJc w:val="left"/>
      <w:pPr>
        <w:tabs>
          <w:tab w:val="num" w:pos="1460"/>
        </w:tabs>
        <w:ind w:left="1460" w:hanging="360"/>
      </w:pPr>
      <w:rPr>
        <w:rFonts w:ascii="Times New Roman" w:eastAsia="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E967E5"/>
    <w:multiLevelType w:val="hybridMultilevel"/>
    <w:tmpl w:val="70B08384"/>
    <w:lvl w:ilvl="0" w:tplc="4A24B4E6">
      <w:start w:val="5"/>
      <w:numFmt w:val="bullet"/>
      <w:lvlText w:val="–"/>
      <w:lvlJc w:val="left"/>
      <w:pPr>
        <w:ind w:left="420" w:hanging="360"/>
      </w:pPr>
      <w:rPr>
        <w:rFonts w:ascii="Times New Roman" w:eastAsia="Calibr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83C5F"/>
    <w:multiLevelType w:val="hybridMultilevel"/>
    <w:tmpl w:val="8818AA28"/>
    <w:lvl w:ilvl="0" w:tplc="F120E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48214B"/>
    <w:multiLevelType w:val="hybridMultilevel"/>
    <w:tmpl w:val="ECAE8F72"/>
    <w:lvl w:ilvl="0" w:tplc="F120E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57C5C"/>
    <w:multiLevelType w:val="hybridMultilevel"/>
    <w:tmpl w:val="4B848B36"/>
    <w:lvl w:ilvl="0" w:tplc="D9C87C28">
      <w:numFmt w:val="bullet"/>
      <w:lvlText w:val="-"/>
      <w:lvlJc w:val="left"/>
      <w:pPr>
        <w:tabs>
          <w:tab w:val="num" w:pos="1100"/>
        </w:tabs>
        <w:ind w:left="1100" w:hanging="360"/>
      </w:pPr>
      <w:rPr>
        <w:rFonts w:ascii="Times New Roman" w:eastAsia="Times New Roman" w:hAnsi="Times New Roman" w:cs="Times New Roman" w:hint="default"/>
        <w:b/>
      </w:rPr>
    </w:lvl>
    <w:lvl w:ilvl="1" w:tplc="0419000F">
      <w:start w:val="1"/>
      <w:numFmt w:val="decimal"/>
      <w:lvlText w:val="%2."/>
      <w:lvlJc w:val="left"/>
      <w:pPr>
        <w:tabs>
          <w:tab w:val="num" w:pos="1820"/>
        </w:tabs>
        <w:ind w:left="1820" w:hanging="360"/>
      </w:pPr>
      <w:rPr>
        <w:rFonts w:hint="default"/>
        <w:b/>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9">
    <w:nsid w:val="6B4506E5"/>
    <w:multiLevelType w:val="multilevel"/>
    <w:tmpl w:val="AC7A6580"/>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2E74"/>
    <w:rsid w:val="00004EE9"/>
    <w:rsid w:val="000148E0"/>
    <w:rsid w:val="00025C2F"/>
    <w:rsid w:val="00043268"/>
    <w:rsid w:val="00056A02"/>
    <w:rsid w:val="00056AE0"/>
    <w:rsid w:val="00065C22"/>
    <w:rsid w:val="0006794F"/>
    <w:rsid w:val="000B1D15"/>
    <w:rsid w:val="000B7D75"/>
    <w:rsid w:val="00102E74"/>
    <w:rsid w:val="00114420"/>
    <w:rsid w:val="00116295"/>
    <w:rsid w:val="00122358"/>
    <w:rsid w:val="00133874"/>
    <w:rsid w:val="0015457B"/>
    <w:rsid w:val="001A109E"/>
    <w:rsid w:val="001A6E45"/>
    <w:rsid w:val="001C2EF1"/>
    <w:rsid w:val="001E26A3"/>
    <w:rsid w:val="001E625B"/>
    <w:rsid w:val="001F0411"/>
    <w:rsid w:val="00214BFD"/>
    <w:rsid w:val="002315CA"/>
    <w:rsid w:val="002A53C2"/>
    <w:rsid w:val="002C4449"/>
    <w:rsid w:val="0031453F"/>
    <w:rsid w:val="00342D5F"/>
    <w:rsid w:val="00386595"/>
    <w:rsid w:val="00392D4B"/>
    <w:rsid w:val="003B755A"/>
    <w:rsid w:val="00443570"/>
    <w:rsid w:val="004449EE"/>
    <w:rsid w:val="004542C2"/>
    <w:rsid w:val="00461BB6"/>
    <w:rsid w:val="00463C85"/>
    <w:rsid w:val="004735EA"/>
    <w:rsid w:val="004924EC"/>
    <w:rsid w:val="004A469F"/>
    <w:rsid w:val="004B6712"/>
    <w:rsid w:val="004C084F"/>
    <w:rsid w:val="004C2700"/>
    <w:rsid w:val="004E5F2A"/>
    <w:rsid w:val="005370C2"/>
    <w:rsid w:val="00553B86"/>
    <w:rsid w:val="0057161C"/>
    <w:rsid w:val="00581F77"/>
    <w:rsid w:val="00582840"/>
    <w:rsid w:val="005A7D73"/>
    <w:rsid w:val="0063222D"/>
    <w:rsid w:val="00671D21"/>
    <w:rsid w:val="006E0FCF"/>
    <w:rsid w:val="0076203B"/>
    <w:rsid w:val="00770C28"/>
    <w:rsid w:val="007B346F"/>
    <w:rsid w:val="007C0C99"/>
    <w:rsid w:val="007F5658"/>
    <w:rsid w:val="00806BCE"/>
    <w:rsid w:val="008234E2"/>
    <w:rsid w:val="008263E5"/>
    <w:rsid w:val="00857DEC"/>
    <w:rsid w:val="00871DA8"/>
    <w:rsid w:val="008A4C18"/>
    <w:rsid w:val="008C508A"/>
    <w:rsid w:val="00977C0F"/>
    <w:rsid w:val="00987E5D"/>
    <w:rsid w:val="009E7AF3"/>
    <w:rsid w:val="00A15627"/>
    <w:rsid w:val="00A26445"/>
    <w:rsid w:val="00A331B9"/>
    <w:rsid w:val="00A412FB"/>
    <w:rsid w:val="00A7283A"/>
    <w:rsid w:val="00A769C5"/>
    <w:rsid w:val="00A9691F"/>
    <w:rsid w:val="00AB5D2A"/>
    <w:rsid w:val="00AF552F"/>
    <w:rsid w:val="00B253C4"/>
    <w:rsid w:val="00B356D0"/>
    <w:rsid w:val="00B37404"/>
    <w:rsid w:val="00B54D1D"/>
    <w:rsid w:val="00B819D1"/>
    <w:rsid w:val="00B84CB0"/>
    <w:rsid w:val="00BE5B97"/>
    <w:rsid w:val="00C112DA"/>
    <w:rsid w:val="00C14615"/>
    <w:rsid w:val="00C248A3"/>
    <w:rsid w:val="00C37A80"/>
    <w:rsid w:val="00C425C0"/>
    <w:rsid w:val="00D061E2"/>
    <w:rsid w:val="00D34137"/>
    <w:rsid w:val="00E12A55"/>
    <w:rsid w:val="00E42CF0"/>
    <w:rsid w:val="00E55ED5"/>
    <w:rsid w:val="00E613AF"/>
    <w:rsid w:val="00E801D1"/>
    <w:rsid w:val="00E825F8"/>
    <w:rsid w:val="00E83CA1"/>
    <w:rsid w:val="00E9335D"/>
    <w:rsid w:val="00EE0598"/>
    <w:rsid w:val="00EF0C4E"/>
    <w:rsid w:val="00EF2A76"/>
    <w:rsid w:val="00EF3348"/>
    <w:rsid w:val="00F17561"/>
    <w:rsid w:val="00F43C29"/>
    <w:rsid w:val="00F96533"/>
    <w:rsid w:val="00FC49E2"/>
    <w:rsid w:val="00FE3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63E5"/>
    <w:pPr>
      <w:tabs>
        <w:tab w:val="center" w:pos="4536"/>
        <w:tab w:val="right" w:pos="9072"/>
      </w:tabs>
    </w:pPr>
  </w:style>
  <w:style w:type="character" w:customStyle="1" w:styleId="HeaderChar">
    <w:name w:val="Header Char"/>
    <w:basedOn w:val="DefaultParagraphFont"/>
    <w:link w:val="Header"/>
    <w:rsid w:val="008263E5"/>
    <w:rPr>
      <w:rFonts w:ascii="Calibri" w:eastAsia="Calibri" w:hAnsi="Calibri" w:cs="Times New Roman"/>
    </w:rPr>
  </w:style>
  <w:style w:type="paragraph" w:styleId="Footer">
    <w:name w:val="footer"/>
    <w:basedOn w:val="Normal"/>
    <w:link w:val="FooterChar"/>
    <w:rsid w:val="008263E5"/>
    <w:pPr>
      <w:tabs>
        <w:tab w:val="center" w:pos="4536"/>
        <w:tab w:val="right" w:pos="9072"/>
      </w:tabs>
    </w:pPr>
  </w:style>
  <w:style w:type="character" w:customStyle="1" w:styleId="FooterChar">
    <w:name w:val="Footer Char"/>
    <w:basedOn w:val="DefaultParagraphFont"/>
    <w:link w:val="Footer"/>
    <w:rsid w:val="008263E5"/>
    <w:rPr>
      <w:rFonts w:ascii="Calibri" w:eastAsia="Calibri" w:hAnsi="Calibri" w:cs="Times New Roman"/>
    </w:rPr>
  </w:style>
  <w:style w:type="character" w:styleId="PageNumber">
    <w:name w:val="page number"/>
    <w:rsid w:val="008263E5"/>
  </w:style>
  <w:style w:type="character" w:customStyle="1" w:styleId="apple-converted-space">
    <w:name w:val="apple-converted-space"/>
    <w:rsid w:val="008263E5"/>
  </w:style>
  <w:style w:type="character" w:customStyle="1" w:styleId="hps">
    <w:name w:val="hps"/>
    <w:rsid w:val="008263E5"/>
  </w:style>
  <w:style w:type="character" w:customStyle="1" w:styleId="shorttext">
    <w:name w:val="short_text"/>
    <w:rsid w:val="008263E5"/>
  </w:style>
  <w:style w:type="paragraph" w:customStyle="1" w:styleId="a">
    <w:name w:val="Абзац списка"/>
    <w:basedOn w:val="Normal"/>
    <w:uiPriority w:val="34"/>
    <w:qFormat/>
    <w:rsid w:val="008263E5"/>
    <w:pPr>
      <w:spacing w:after="0" w:line="240" w:lineRule="auto"/>
      <w:ind w:left="720"/>
      <w:contextualSpacing/>
    </w:pPr>
    <w:rPr>
      <w:rFonts w:eastAsia="Times New Roman"/>
      <w:sz w:val="24"/>
      <w:szCs w:val="24"/>
      <w:lang w:val="en-GB"/>
    </w:rPr>
  </w:style>
  <w:style w:type="paragraph" w:styleId="BalloonText">
    <w:name w:val="Balloon Text"/>
    <w:basedOn w:val="Normal"/>
    <w:link w:val="BalloonTextChar"/>
    <w:uiPriority w:val="99"/>
    <w:semiHidden/>
    <w:unhideWhenUsed/>
    <w:rsid w:val="0082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E5"/>
    <w:rPr>
      <w:rFonts w:ascii="Tahoma" w:eastAsia="Calibri" w:hAnsi="Tahoma" w:cs="Tahoma"/>
      <w:sz w:val="16"/>
      <w:szCs w:val="16"/>
    </w:rPr>
  </w:style>
  <w:style w:type="paragraph" w:styleId="ListParagraph">
    <w:name w:val="List Paragraph"/>
    <w:basedOn w:val="Normal"/>
    <w:uiPriority w:val="34"/>
    <w:qFormat/>
    <w:rsid w:val="008234E2"/>
    <w:pPr>
      <w:ind w:left="720"/>
      <w:contextualSpacing/>
    </w:pPr>
    <w:rPr>
      <w:rFonts w:asciiTheme="minorHAnsi" w:eastAsiaTheme="minorHAnsi" w:hAnsiTheme="minorHAnsi" w:cstheme="minorBidi"/>
    </w:rPr>
  </w:style>
  <w:style w:type="table" w:styleId="TableGrid">
    <w:name w:val="Table Grid"/>
    <w:basedOn w:val="TableNormal"/>
    <w:uiPriority w:val="59"/>
    <w:rsid w:val="008234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7283A"/>
    <w:rPr>
      <w:color w:val="0000FF"/>
      <w:u w:val="single"/>
    </w:rPr>
  </w:style>
  <w:style w:type="paragraph" w:styleId="NoSpacing">
    <w:name w:val="No Spacing"/>
    <w:uiPriority w:val="1"/>
    <w:qFormat/>
    <w:rsid w:val="004E5F2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65454">
      <w:bodyDiv w:val="1"/>
      <w:marLeft w:val="0"/>
      <w:marRight w:val="0"/>
      <w:marTop w:val="0"/>
      <w:marBottom w:val="0"/>
      <w:divBdr>
        <w:top w:val="none" w:sz="0" w:space="0" w:color="auto"/>
        <w:left w:val="none" w:sz="0" w:space="0" w:color="auto"/>
        <w:bottom w:val="none" w:sz="0" w:space="0" w:color="auto"/>
        <w:right w:val="none" w:sz="0" w:space="0" w:color="auto"/>
      </w:divBdr>
    </w:div>
    <w:div w:id="1724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Ghenadie</dc:creator>
  <cp:lastModifiedBy>User</cp:lastModifiedBy>
  <cp:revision>16</cp:revision>
  <cp:lastPrinted>2017-05-05T11:38:00Z</cp:lastPrinted>
  <dcterms:created xsi:type="dcterms:W3CDTF">2017-11-20T07:22:00Z</dcterms:created>
  <dcterms:modified xsi:type="dcterms:W3CDTF">2018-10-10T23:07:00Z</dcterms:modified>
</cp:coreProperties>
</file>